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Сообщение об основных полномочиях в сфере муниципального земельного контроля, соблюдении обязательных требований земельного законодательства, мерах ответственности за нарушения земельного законодательства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05 июля 2021 года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Земельный отдел управления имущественных отношений администрации городского округа Котельники Московской (далее - администрация) области в рамках осуществления муниципального земельного контроля на территории городского округа Котельники информирует физических лиц, юридических лиц и индивидуальных предпринимателей о следующем.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 xml:space="preserve">Статьей 72 ЗК РФ, статьей 6 Закона «Об общих принципах организации местного самоуправления в Российской Федерации» от 06.10.2003г. № 131 </w:t>
      </w: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noBreakHyphen/>
        <w:t xml:space="preserve"> ФЗ</w:t>
      </w: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, органы местного самоуправления наделены общими полномочиями по контролю за использованием земель на территории городского округа. Организация и проведение муниципального земельного контроля осуществляются в соответствии с принципами законности, презумпции невиновности, невмешательства в деятельность юридических лиц и индивидуальных предпринимателей при осуществлении ими предпринимательской деятельности.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Целями и задачами муниципального земельного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 и законодательства Московской области в отношении расположенных в границах городского округа Котельники Московской области объектов земельных отношений.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Объектом муниципального земельного контроля являются земельные участки, находящиеся в границах городского округа Котельники Московской области, независимо от ведомственной принадлежности и формы собственности.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Органом местного самоуправления, уполномоченным на осуществление муниципального земельного контроля, является администрация городского округа Котельники Московской области, функциональным органом администрации, осуществляющим муниципальный земельный контроль, является земельный отдел управления имущественных отношений администрации.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На территории городского округа Котельники Московской области осуществляется муниципальный земельный контроль действующего законодательства за соблюдением:</w:t>
      </w:r>
    </w:p>
    <w:p w:rsidR="00087578" w:rsidRPr="00087578" w:rsidRDefault="00087578" w:rsidP="0008757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087578" w:rsidRPr="00087578" w:rsidRDefault="00087578" w:rsidP="0008757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требований о переоформлении юридическими лицами права постоянного (бессрочного) пользования земельными участками на право </w:t>
      </w: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аренды земельных участков или приобретении земельных участков в собственность;</w:t>
      </w:r>
    </w:p>
    <w:p w:rsidR="00087578" w:rsidRPr="00087578" w:rsidRDefault="00087578" w:rsidP="0008757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87578" w:rsidRPr="00087578" w:rsidRDefault="00087578" w:rsidP="0008757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087578" w:rsidRPr="00087578" w:rsidRDefault="00087578" w:rsidP="0008757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087578" w:rsidRPr="00087578" w:rsidRDefault="00087578" w:rsidP="0008757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087578" w:rsidRPr="00087578" w:rsidRDefault="00087578" w:rsidP="0008757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087578" w:rsidRPr="00087578" w:rsidRDefault="00087578" w:rsidP="0008757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087578" w:rsidRPr="00087578" w:rsidRDefault="00087578" w:rsidP="0008757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требований в области мелиорации земель, при нарушении которых рассмотрение дел об административных правонарушениях осуществляют органы государственного земельного надзора;</w:t>
      </w:r>
    </w:p>
    <w:p w:rsidR="00087578" w:rsidRPr="00087578" w:rsidRDefault="00087578" w:rsidP="0008757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обязанностей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:rsidR="00087578" w:rsidRPr="00087578" w:rsidRDefault="00087578" w:rsidP="0008757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требований законодательства, связанных с невыполнением в срок законного предписания органа муниципального контроля.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В соответствии с </w:t>
      </w: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Земельным Кодексом Российской Федерации</w:t>
      </w: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 xml:space="preserve">(далее </w:t>
      </w: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noBreakHyphen/>
        <w:t xml:space="preserve"> ЗК РФ)</w:t>
      </w: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 xml:space="preserve">от 25.10.2001г. № 136-ФЗ </w:t>
      </w: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</w:t>
      </w: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«</w:t>
      </w: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 государственной регистрации недвижимости</w:t>
      </w: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»</w:t>
      </w: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(статья 25 ЗК РФ).</w:t>
      </w: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Права на земельные участки, удостоверяются документами в порядке, установленном Федеральным законом </w:t>
      </w: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«</w:t>
      </w: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 государственной регистрации недвижимости</w:t>
      </w: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»</w:t>
      </w: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(статья 26 ЗК РФ).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Статья </w:t>
      </w: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65 ЗК РФ</w:t>
      </w: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гласит, что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Для целей налогообложения устанавливается кадастровая стоимость земельного участка по результатам государственной кадастровой оценки земель. Порядок определения </w:t>
      </w: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lastRenderedPageBreak/>
        <w:t>размера арендной платы за земли, государственная собственность на которые не разграничена, устанавливается в соответствии с действующим законодательством.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Согласно </w:t>
      </w: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статье 42 ЗК РФ</w:t>
      </w:r>
      <w:r w:rsidRPr="0008757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собственники земельных участков и лица, не являющиеся собственниками земельных участков, обязаны:</w:t>
      </w:r>
    </w:p>
    <w:p w:rsidR="00087578" w:rsidRPr="00087578" w:rsidRDefault="00087578" w:rsidP="0008757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087578" w:rsidRPr="00087578" w:rsidRDefault="00087578" w:rsidP="0008757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087578" w:rsidRPr="00087578" w:rsidRDefault="00087578" w:rsidP="0008757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087578" w:rsidRPr="00087578" w:rsidRDefault="00087578" w:rsidP="0008757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087578" w:rsidRPr="00087578" w:rsidRDefault="00087578" w:rsidP="0008757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своевременно производить платежи за землю;</w:t>
      </w:r>
    </w:p>
    <w:p w:rsidR="00087578" w:rsidRPr="00087578" w:rsidRDefault="00087578" w:rsidP="0008757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087578" w:rsidRPr="00087578" w:rsidRDefault="00087578" w:rsidP="0008757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не допускать загрязнение, захламление, деградацию и ухудшение плодородия почв на землях соответствующих категорий;</w:t>
      </w:r>
    </w:p>
    <w:p w:rsidR="00087578" w:rsidRPr="00087578" w:rsidRDefault="00087578" w:rsidP="0008757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выполнять иные требования, предусмотренные настоящим Кодексом, федеральными законами.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Статьей 77 Федерального закона от 10.01.2002 № 7-ФЗ «Об охране окружающей среды»</w:t>
      </w: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установлено, что 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Статья 6 Федерального закона от 24.07.2002 № 101-ФЗ «Об обороте земель сельскохозяйственного назначения»</w:t>
      </w: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гласит: земельный участок из земель сельскохозяйственного назначения, за исключением земельного участка, являющегося предметом ипотеки, а также земельного участка, в отношении собственника которого судом возбуждено дело о банкротстве, принудительно может быть изъят у его собственника в судебном порядке в случае, если земельный участок используется с нарушением требований, установленных законодательством Российской Федерации, повлекшим за собой существенное снижение плодородия почв земель сельскохозяйственного назначения или причинение вреда окружающей среде.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Кодексом Российской Федерации об административных правонарушениях (далее - КОАП) от 30.12.2001г. № 195-ФЗ, а также пунктом 3.1 статьи 16.5 Закона Московской области от 04.05.2016 № 37/2016-ОЗ «Кодекс Московской области об административных правонарушениях» предусмотрено наложение административного штрафа в том числе за:</w:t>
      </w:r>
    </w:p>
    <w:p w:rsidR="00087578" w:rsidRPr="00087578" w:rsidRDefault="00087578" w:rsidP="0008757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</w:t>
      </w: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предусмотренных законодательством Российской Федерации прав на указанный земельный участок </w:t>
      </w:r>
      <w:r w:rsidRPr="0008757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(статья 7.1 КОАП);</w:t>
      </w:r>
    </w:p>
    <w:p w:rsidR="00087578" w:rsidRPr="00087578" w:rsidRDefault="00087578" w:rsidP="0008757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нарушение сроков и порядка переоформления права постоянного (бессрочного) пользования земельными участками на право аренды земельных участков или сроков и порядка приобретения земельных участков в собственность </w:t>
      </w:r>
      <w:r w:rsidRPr="0008757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(статья 7.34 КОАП)</w:t>
      </w: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;</w:t>
      </w:r>
    </w:p>
    <w:p w:rsidR="00087578" w:rsidRPr="00087578" w:rsidRDefault="00087578" w:rsidP="0008757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порча земель </w:t>
      </w:r>
      <w:r w:rsidRPr="0008757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(статья 8.6 КОАП)</w:t>
      </w: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;</w:t>
      </w:r>
    </w:p>
    <w:p w:rsidR="00087578" w:rsidRPr="00087578" w:rsidRDefault="00087578" w:rsidP="0008757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</w:t>
      </w:r>
      <w:r w:rsidRPr="0008757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(статья 8.8 КОАП)</w:t>
      </w: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;</w:t>
      </w:r>
    </w:p>
    <w:p w:rsidR="00087578" w:rsidRPr="00087578" w:rsidRDefault="00087578" w:rsidP="0008757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невыполнение или несвоевременное выполнение обязанностей по приведению земель в состояние, пригодное для использования по целевому назначению </w:t>
      </w:r>
      <w:r w:rsidRPr="0008757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(часть 4 статьи 8.8 КОАП)</w:t>
      </w: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;</w:t>
      </w:r>
    </w:p>
    <w:p w:rsidR="00087578" w:rsidRPr="00087578" w:rsidRDefault="00087578" w:rsidP="0008757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 </w:t>
      </w:r>
      <w:r w:rsidRPr="0008757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(часть 1 статья 19.4 КОАП)</w:t>
      </w: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;</w:t>
      </w:r>
    </w:p>
    <w:p w:rsidR="00087578" w:rsidRPr="00087578" w:rsidRDefault="00087578" w:rsidP="0008757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 </w:t>
      </w:r>
      <w:r w:rsidRPr="0008757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(статья 19.4.1 КОАП)</w:t>
      </w: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;</w:t>
      </w:r>
    </w:p>
    <w:p w:rsidR="00087578" w:rsidRPr="00087578" w:rsidRDefault="00087578" w:rsidP="0008757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</w:r>
      <w:r w:rsidRPr="0008757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(статья 19.5 КОАП)</w:t>
      </w: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;</w:t>
      </w:r>
    </w:p>
    <w:p w:rsidR="00087578" w:rsidRPr="00087578" w:rsidRDefault="00087578" w:rsidP="0008757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непредставление сведений (информации) </w:t>
      </w:r>
      <w:r w:rsidRPr="0008757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(статья 19.7 КОАП)</w:t>
      </w: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;</w:t>
      </w:r>
    </w:p>
    <w:p w:rsidR="00087578" w:rsidRPr="00087578" w:rsidRDefault="00087578" w:rsidP="0008757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не проведение мероприятий по удалению с земельных участков борщевика Сосновского (</w:t>
      </w:r>
      <w:r w:rsidRPr="0008757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часть 5 статьи 6.11 Кодекса Московской области</w:t>
      </w: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Учитывая вышеизложенное, администрация информирует о необходимости соблюдения требований земельного законодательства на территории городского округа Котельники Московской области, а также оформления документов на землепользование под объектами недвижимого имущества, находящимися в собственности, безвозмездном пользовании, хозяйственном ведении, оперативном управлении.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Для оформления документов на землепользование и исчисления земельного налога или арендной платы за земельные участки физическим и юридическим лицам, индивидуальным предпринимателям </w:t>
      </w: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noBreakHyphen/>
        <w:t xml:space="preserve"> необходимо поставить земельные участки на государственный кадастровый учёт.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t>Дополнительную информацию можно получить в земельном отделе управления имущественных отношений администрации по адресу: Московская область, г. Котельники, Дзержинское шоссе, д. 5/4, кабинет 101, телефон (498) 553-73-50.</w:t>
      </w:r>
    </w:p>
    <w:p w:rsidR="00087578" w:rsidRPr="00087578" w:rsidRDefault="00087578" w:rsidP="000875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87578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Наличие в силу закона права на использование земельного участка не освобождает от обязанности оформления в установленном порядке данного права и внесения платы за землю в установленных порядке и размере.</w:t>
      </w:r>
    </w:p>
    <w:p w:rsidR="00FF1458" w:rsidRDefault="00FF1458">
      <w:bookmarkStart w:id="0" w:name="_GoBack"/>
      <w:bookmarkEnd w:id="0"/>
    </w:p>
    <w:sectPr w:rsidR="00FF1458">
      <w:pgSz w:w="11906" w:h="16838"/>
      <w:pgMar w:top="99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1014"/>
    <w:multiLevelType w:val="hybridMultilevel"/>
    <w:tmpl w:val="07244988"/>
    <w:lvl w:ilvl="0" w:tplc="4D0E8C9C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/>
        <w:sz w:val="20"/>
      </w:rPr>
    </w:lvl>
    <w:lvl w:ilvl="1" w:tplc="B5087EC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  <w:sz w:val="20"/>
      </w:rPr>
    </w:lvl>
    <w:lvl w:ilvl="2" w:tplc="FAB0FD46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  <w:sz w:val="20"/>
      </w:rPr>
    </w:lvl>
    <w:lvl w:ilvl="3" w:tplc="0AACE562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/>
        <w:sz w:val="20"/>
      </w:rPr>
    </w:lvl>
    <w:lvl w:ilvl="4" w:tplc="71E03B74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/>
        <w:sz w:val="20"/>
      </w:rPr>
    </w:lvl>
    <w:lvl w:ilvl="5" w:tplc="1EB8C16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  <w:sz w:val="20"/>
      </w:rPr>
    </w:lvl>
    <w:lvl w:ilvl="6" w:tplc="85AA2C6C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/>
        <w:sz w:val="20"/>
      </w:rPr>
    </w:lvl>
    <w:lvl w:ilvl="7" w:tplc="9312B6C0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/>
        <w:sz w:val="20"/>
      </w:rPr>
    </w:lvl>
    <w:lvl w:ilvl="8" w:tplc="78605B30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  <w:sz w:val="20"/>
      </w:rPr>
    </w:lvl>
  </w:abstractNum>
  <w:abstractNum w:abstractNumId="1" w15:restartNumberingAfterBreak="0">
    <w:nsid w:val="69826730"/>
    <w:multiLevelType w:val="hybridMultilevel"/>
    <w:tmpl w:val="D2EE69EC"/>
    <w:lvl w:ilvl="0" w:tplc="1CD45A3E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/>
        <w:sz w:val="20"/>
      </w:rPr>
    </w:lvl>
    <w:lvl w:ilvl="1" w:tplc="6838CB74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  <w:sz w:val="20"/>
      </w:rPr>
    </w:lvl>
    <w:lvl w:ilvl="2" w:tplc="9E06F89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  <w:sz w:val="20"/>
      </w:rPr>
    </w:lvl>
    <w:lvl w:ilvl="3" w:tplc="098E10F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/>
        <w:sz w:val="20"/>
      </w:rPr>
    </w:lvl>
    <w:lvl w:ilvl="4" w:tplc="DF9AA8A2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/>
        <w:sz w:val="20"/>
      </w:rPr>
    </w:lvl>
    <w:lvl w:ilvl="5" w:tplc="DBB09D64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  <w:sz w:val="20"/>
      </w:rPr>
    </w:lvl>
    <w:lvl w:ilvl="6" w:tplc="9410D5C0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/>
        <w:sz w:val="20"/>
      </w:rPr>
    </w:lvl>
    <w:lvl w:ilvl="7" w:tplc="D362F6E0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/>
        <w:sz w:val="20"/>
      </w:rPr>
    </w:lvl>
    <w:lvl w:ilvl="8" w:tplc="7F8698CE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  <w:sz w:val="20"/>
      </w:rPr>
    </w:lvl>
  </w:abstractNum>
  <w:abstractNum w:abstractNumId="2" w15:restartNumberingAfterBreak="0">
    <w:nsid w:val="6A1913E0"/>
    <w:multiLevelType w:val="hybridMultilevel"/>
    <w:tmpl w:val="736A3AB2"/>
    <w:lvl w:ilvl="0" w:tplc="294A82AE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/>
        <w:sz w:val="20"/>
      </w:rPr>
    </w:lvl>
    <w:lvl w:ilvl="1" w:tplc="ADF6670A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  <w:sz w:val="20"/>
      </w:rPr>
    </w:lvl>
    <w:lvl w:ilvl="2" w:tplc="6F244AE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  <w:sz w:val="20"/>
      </w:rPr>
    </w:lvl>
    <w:lvl w:ilvl="3" w:tplc="6E24B7DE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/>
        <w:sz w:val="20"/>
      </w:rPr>
    </w:lvl>
    <w:lvl w:ilvl="4" w:tplc="4D02A3CE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/>
        <w:sz w:val="20"/>
      </w:rPr>
    </w:lvl>
    <w:lvl w:ilvl="5" w:tplc="81646EB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  <w:sz w:val="20"/>
      </w:rPr>
    </w:lvl>
    <w:lvl w:ilvl="6" w:tplc="85323A10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/>
        <w:sz w:val="20"/>
      </w:rPr>
    </w:lvl>
    <w:lvl w:ilvl="7" w:tplc="E312CA52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/>
        <w:sz w:val="20"/>
      </w:rPr>
    </w:lvl>
    <w:lvl w:ilvl="8" w:tplc="4E823D50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C3"/>
    <w:rsid w:val="00087578"/>
    <w:rsid w:val="00CD39C3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924C5-FEC2-4D12-AD4E-671C733C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Батраев Д.Р.</dc:creator>
  <cp:keywords/>
  <dc:description/>
  <cp:lastModifiedBy>Батраев Д.Р.</cp:lastModifiedBy>
  <cp:revision>2</cp:revision>
  <dcterms:created xsi:type="dcterms:W3CDTF">2021-07-05T09:28:00Z</dcterms:created>
  <dcterms:modified xsi:type="dcterms:W3CDTF">2021-07-05T09:28:00Z</dcterms:modified>
</cp:coreProperties>
</file>