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Default="00AC4EDE">
      <w:pPr>
        <w:pStyle w:val="a4"/>
        <w:jc w:val="center"/>
        <w:rPr>
          <w:b/>
          <w:sz w:val="26"/>
          <w:szCs w:val="26"/>
        </w:rPr>
      </w:pPr>
    </w:p>
    <w:p w:rsidR="00DE631F" w:rsidRPr="007F11ED" w:rsidRDefault="00E26596">
      <w:pPr>
        <w:pStyle w:val="a4"/>
        <w:jc w:val="center"/>
        <w:rPr>
          <w:b/>
          <w:sz w:val="26"/>
          <w:szCs w:val="26"/>
        </w:rPr>
      </w:pPr>
      <w:r w:rsidRPr="007F11ED">
        <w:rPr>
          <w:b/>
          <w:sz w:val="26"/>
          <w:szCs w:val="26"/>
        </w:rPr>
        <w:t>Сообщение об основных полномочиях в сфере муниципального земельного контроля, соблюдении обязательных требований земельного законодательства, мерах ответственности за нарушения земельного законодательства</w:t>
      </w:r>
    </w:p>
    <w:p w:rsidR="00DE631F" w:rsidRPr="007F11ED" w:rsidRDefault="00DE631F">
      <w:pPr>
        <w:pStyle w:val="a4"/>
        <w:jc w:val="center"/>
        <w:rPr>
          <w:b/>
          <w:sz w:val="26"/>
          <w:szCs w:val="26"/>
        </w:rPr>
      </w:pPr>
    </w:p>
    <w:p w:rsidR="00DE631F" w:rsidRPr="007F11ED" w:rsidRDefault="00DC31AF">
      <w:pPr>
        <w:pStyle w:val="a4"/>
        <w:rPr>
          <w:sz w:val="26"/>
          <w:szCs w:val="26"/>
        </w:rPr>
      </w:pPr>
      <w:r>
        <w:rPr>
          <w:sz w:val="26"/>
          <w:szCs w:val="26"/>
        </w:rPr>
        <w:t>30</w:t>
      </w:r>
      <w:r w:rsidR="009E0FDD" w:rsidRPr="007F11ED">
        <w:rPr>
          <w:sz w:val="26"/>
          <w:szCs w:val="26"/>
        </w:rPr>
        <w:t xml:space="preserve"> ма</w:t>
      </w:r>
      <w:bookmarkStart w:id="0" w:name="_GoBack"/>
      <w:bookmarkEnd w:id="0"/>
      <w:r w:rsidR="009E0FDD" w:rsidRPr="007F11ED">
        <w:rPr>
          <w:sz w:val="26"/>
          <w:szCs w:val="26"/>
        </w:rPr>
        <w:t>рта 2021</w:t>
      </w:r>
      <w:r w:rsidR="00E26596" w:rsidRPr="007F11ED">
        <w:rPr>
          <w:sz w:val="26"/>
          <w:szCs w:val="26"/>
        </w:rPr>
        <w:t xml:space="preserve"> года</w:t>
      </w:r>
    </w:p>
    <w:p w:rsidR="00DE631F" w:rsidRPr="007F11ED" w:rsidRDefault="00DE631F">
      <w:pPr>
        <w:pStyle w:val="a4"/>
        <w:ind w:firstLine="567"/>
        <w:jc w:val="both"/>
        <w:rPr>
          <w:sz w:val="26"/>
          <w:szCs w:val="26"/>
        </w:rPr>
      </w:pPr>
    </w:p>
    <w:p w:rsidR="00DE631F" w:rsidRPr="007F11ED" w:rsidRDefault="00735CCE">
      <w:pPr>
        <w:pStyle w:val="a4"/>
        <w:ind w:firstLine="56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Земельный отдел управления</w:t>
      </w:r>
      <w:r w:rsidR="00E26596" w:rsidRPr="007F11ED">
        <w:rPr>
          <w:sz w:val="26"/>
          <w:szCs w:val="26"/>
        </w:rPr>
        <w:t xml:space="preserve"> имущественных отношений администрации городского округа Котельники Московской (далее - администрация) области в рамках осуществления муниципального земельного контроля на территории городского округа Котельники информирует физических лиц, юридических лиц и индивидуальных предпринимателей о следующем.</w:t>
      </w:r>
    </w:p>
    <w:p w:rsidR="00DE631F" w:rsidRPr="007F11ED" w:rsidRDefault="00DE631F">
      <w:pPr>
        <w:pStyle w:val="a4"/>
        <w:ind w:firstLine="567"/>
        <w:jc w:val="both"/>
        <w:rPr>
          <w:rStyle w:val="af0"/>
          <w:sz w:val="26"/>
          <w:szCs w:val="26"/>
        </w:rPr>
      </w:pPr>
    </w:p>
    <w:p w:rsidR="00DE631F" w:rsidRPr="007F11ED" w:rsidRDefault="00E26596">
      <w:pPr>
        <w:pStyle w:val="a4"/>
        <w:ind w:firstLine="567"/>
        <w:jc w:val="both"/>
        <w:rPr>
          <w:sz w:val="26"/>
          <w:szCs w:val="26"/>
        </w:rPr>
      </w:pPr>
      <w:r w:rsidRPr="007F11ED">
        <w:rPr>
          <w:rStyle w:val="af0"/>
          <w:sz w:val="26"/>
          <w:szCs w:val="26"/>
        </w:rPr>
        <w:t xml:space="preserve">Статьей 72 ЗК РФ, статьей 6 Закона «Об общих принципах организации местного самоуправления в Российской Федерации» от 06.10.2003г. № 131 </w:t>
      </w:r>
      <w:r w:rsidRPr="007F11ED">
        <w:rPr>
          <w:rStyle w:val="af0"/>
          <w:sz w:val="26"/>
          <w:szCs w:val="26"/>
        </w:rPr>
        <w:noBreakHyphen/>
        <w:t xml:space="preserve"> ФЗ</w:t>
      </w:r>
      <w:r w:rsidRPr="007F11ED">
        <w:rPr>
          <w:sz w:val="26"/>
          <w:szCs w:val="26"/>
        </w:rPr>
        <w:t>, органы местного самоуправления наделены общими полномочиями по контролю за использованием земель на территории городского округа. Организация и проведение муниципального земельного контроля осуществляются в соответствии с принципами законности, презумпции невиновности, невмешательства в деятельность юридических лиц и индивидуальных предпринимателей при осуществлении ими предпринимательской деятельности.</w:t>
      </w:r>
    </w:p>
    <w:p w:rsidR="00DE631F" w:rsidRPr="007F11ED" w:rsidRDefault="00DE631F">
      <w:pPr>
        <w:pStyle w:val="a4"/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7F11ED" w:rsidRDefault="00E26596" w:rsidP="007F11ED">
      <w:pPr>
        <w:pStyle w:val="a4"/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Целями и задачами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и законодательства Московской области в отношении расположенных в границах городского округа Котельники Московской области объектов земельных отношений.</w:t>
      </w:r>
    </w:p>
    <w:p w:rsidR="00DE631F" w:rsidRPr="007F11ED" w:rsidRDefault="00E26596" w:rsidP="007F11ED">
      <w:pPr>
        <w:pStyle w:val="a4"/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Объектом муниципального земельного контроля являются </w:t>
      </w:r>
      <w:r w:rsidR="00735CCE" w:rsidRPr="007F11ED">
        <w:rPr>
          <w:sz w:val="26"/>
          <w:szCs w:val="26"/>
        </w:rPr>
        <w:t>земельные участки</w:t>
      </w:r>
      <w:r w:rsidRPr="007F11ED">
        <w:rPr>
          <w:sz w:val="26"/>
          <w:szCs w:val="26"/>
        </w:rPr>
        <w:t>, находящиеся в границах городского округа Котельники Московской области, независимо от ведомственной принадлежности и формы собственности.</w:t>
      </w:r>
    </w:p>
    <w:p w:rsidR="00DE631F" w:rsidRDefault="00E26596">
      <w:pPr>
        <w:pStyle w:val="a4"/>
        <w:ind w:firstLine="56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Органом местного самоуправления, уполномоченным на осуществление муниципального земельного контроля, является администрация городского округа Котельники Московской области, функциональным органом администрации, осуществляющим муниципальный земельный контроль, является</w:t>
      </w:r>
      <w:r w:rsidR="00735CCE" w:rsidRPr="007F11ED">
        <w:rPr>
          <w:sz w:val="26"/>
          <w:szCs w:val="26"/>
        </w:rPr>
        <w:t xml:space="preserve"> земельный отдел управления</w:t>
      </w:r>
      <w:r w:rsidRPr="007F11ED">
        <w:rPr>
          <w:sz w:val="26"/>
          <w:szCs w:val="26"/>
        </w:rPr>
        <w:t xml:space="preserve"> имущественных отношений администрации.</w:t>
      </w:r>
    </w:p>
    <w:p w:rsidR="007F11ED" w:rsidRPr="007F11ED" w:rsidRDefault="007F11ED">
      <w:pPr>
        <w:pStyle w:val="a4"/>
        <w:ind w:firstLine="567"/>
        <w:contextualSpacing/>
        <w:jc w:val="both"/>
        <w:rPr>
          <w:sz w:val="26"/>
          <w:szCs w:val="26"/>
        </w:rPr>
      </w:pPr>
    </w:p>
    <w:p w:rsidR="00DE631F" w:rsidRPr="007F11ED" w:rsidRDefault="00E26596">
      <w:pPr>
        <w:pStyle w:val="a4"/>
        <w:ind w:firstLine="56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На территории городского округа Котельники Московской области осуществляется муниципальный земельный контроль действующего законодательства за соблюдением: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lastRenderedPageBreak/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требований в области мелиорации земель, при нарушении которых рассмотрение дел об административных правонарушениях осуществляют органы государственного земельного надзора;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:rsidR="00DE631F" w:rsidRPr="007F11ED" w:rsidRDefault="00E26596" w:rsidP="007F11E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требований законодательства, связанных с невыполнением в срок законного предписания органа муниципального контроля.</w:t>
      </w:r>
    </w:p>
    <w:p w:rsidR="00DE631F" w:rsidRPr="007F11ED" w:rsidRDefault="00E26596">
      <w:pPr>
        <w:pStyle w:val="a4"/>
        <w:ind w:firstLine="56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В соответствии с </w:t>
      </w:r>
      <w:r w:rsidRPr="007F11ED">
        <w:rPr>
          <w:rStyle w:val="af0"/>
          <w:sz w:val="26"/>
          <w:szCs w:val="26"/>
        </w:rPr>
        <w:t>Земельным Кодексом Российской Федерации</w:t>
      </w:r>
      <w:r w:rsidRPr="007F11ED">
        <w:rPr>
          <w:sz w:val="26"/>
          <w:szCs w:val="26"/>
        </w:rPr>
        <w:t xml:space="preserve"> </w:t>
      </w:r>
      <w:r w:rsidRPr="007F11ED">
        <w:rPr>
          <w:rStyle w:val="af0"/>
          <w:sz w:val="26"/>
          <w:szCs w:val="26"/>
        </w:rPr>
        <w:t xml:space="preserve">(далее </w:t>
      </w:r>
      <w:r w:rsidRPr="007F11ED">
        <w:rPr>
          <w:rStyle w:val="af0"/>
          <w:sz w:val="26"/>
          <w:szCs w:val="26"/>
        </w:rPr>
        <w:noBreakHyphen/>
        <w:t xml:space="preserve"> ЗК РФ)</w:t>
      </w:r>
      <w:r w:rsidRPr="007F11ED">
        <w:rPr>
          <w:sz w:val="26"/>
          <w:szCs w:val="26"/>
        </w:rPr>
        <w:t xml:space="preserve"> </w:t>
      </w:r>
      <w:r w:rsidRPr="007F11ED">
        <w:rPr>
          <w:rStyle w:val="af0"/>
          <w:sz w:val="26"/>
          <w:szCs w:val="26"/>
        </w:rPr>
        <w:t xml:space="preserve">от 25.10.2001г. № 136-ФЗ </w:t>
      </w:r>
      <w:r w:rsidRPr="007F11ED">
        <w:rPr>
          <w:sz w:val="26"/>
          <w:szCs w:val="26"/>
        </w:rPr>
        <w:t xml:space="preserve">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</w:t>
      </w:r>
      <w:r w:rsidRPr="007F11ED">
        <w:rPr>
          <w:rStyle w:val="af0"/>
          <w:b w:val="0"/>
          <w:sz w:val="26"/>
          <w:szCs w:val="26"/>
        </w:rPr>
        <w:t>«</w:t>
      </w:r>
      <w:r w:rsidRPr="007F11ED">
        <w:rPr>
          <w:sz w:val="26"/>
          <w:szCs w:val="26"/>
        </w:rPr>
        <w:t>О государственной регистрации недвижимости</w:t>
      </w:r>
      <w:r w:rsidRPr="007F11ED">
        <w:rPr>
          <w:rStyle w:val="af0"/>
          <w:b w:val="0"/>
          <w:sz w:val="26"/>
          <w:szCs w:val="26"/>
        </w:rPr>
        <w:t>»</w:t>
      </w:r>
      <w:r w:rsidRPr="007F11ED">
        <w:rPr>
          <w:sz w:val="26"/>
          <w:szCs w:val="26"/>
        </w:rPr>
        <w:t xml:space="preserve"> </w:t>
      </w:r>
      <w:r w:rsidRPr="007F11ED">
        <w:rPr>
          <w:rStyle w:val="af0"/>
          <w:sz w:val="26"/>
          <w:szCs w:val="26"/>
        </w:rPr>
        <w:t>(статья 25 ЗК РФ).</w:t>
      </w:r>
      <w:r w:rsidRPr="007F11ED">
        <w:rPr>
          <w:sz w:val="26"/>
          <w:szCs w:val="26"/>
        </w:rPr>
        <w:t xml:space="preserve"> Права на земельные участки, удостоверяются документами в порядке, установленном Федеральным законом </w:t>
      </w:r>
      <w:r w:rsidRPr="007F11ED">
        <w:rPr>
          <w:rStyle w:val="af0"/>
          <w:b w:val="0"/>
          <w:sz w:val="26"/>
          <w:szCs w:val="26"/>
        </w:rPr>
        <w:t>«</w:t>
      </w:r>
      <w:r w:rsidRPr="007F11ED">
        <w:rPr>
          <w:sz w:val="26"/>
          <w:szCs w:val="26"/>
        </w:rPr>
        <w:t>О государственной регистрации недвижимости</w:t>
      </w:r>
      <w:r w:rsidRPr="007F11ED">
        <w:rPr>
          <w:rStyle w:val="af0"/>
          <w:b w:val="0"/>
          <w:sz w:val="26"/>
          <w:szCs w:val="26"/>
        </w:rPr>
        <w:t>»</w:t>
      </w:r>
      <w:r w:rsidRPr="007F11ED">
        <w:rPr>
          <w:sz w:val="26"/>
          <w:szCs w:val="26"/>
        </w:rPr>
        <w:t xml:space="preserve"> </w:t>
      </w:r>
      <w:r w:rsidRPr="007F11ED">
        <w:rPr>
          <w:rStyle w:val="af0"/>
          <w:sz w:val="26"/>
          <w:szCs w:val="26"/>
        </w:rPr>
        <w:t>(статья 26 ЗК РФ).</w:t>
      </w:r>
    </w:p>
    <w:p w:rsidR="00DE631F" w:rsidRPr="007F11ED" w:rsidRDefault="00E26596">
      <w:pPr>
        <w:pStyle w:val="a4"/>
        <w:ind w:firstLine="56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Статья </w:t>
      </w:r>
      <w:r w:rsidRPr="007F11ED">
        <w:rPr>
          <w:rStyle w:val="af0"/>
          <w:sz w:val="26"/>
          <w:szCs w:val="26"/>
        </w:rPr>
        <w:t>65 ЗК РФ</w:t>
      </w:r>
      <w:r w:rsidRPr="007F11ED">
        <w:rPr>
          <w:sz w:val="26"/>
          <w:szCs w:val="26"/>
        </w:rPr>
        <w:t xml:space="preserve"> гласит, что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Для целей налогообложения устанавливается кадастровая стоимость земельного участка по результатам государственной кадастровой оценки земель. Порядок определения размера арендной платы за земли, государственная собственность на которые не разграничена, устанавливается в соответствии с действующим законодательством.</w:t>
      </w:r>
    </w:p>
    <w:p w:rsidR="007F11ED" w:rsidRPr="007F11ED" w:rsidRDefault="007F11ED">
      <w:pPr>
        <w:pStyle w:val="a4"/>
        <w:tabs>
          <w:tab w:val="left" w:pos="567"/>
        </w:tabs>
        <w:ind w:firstLine="567"/>
        <w:contextualSpacing/>
        <w:rPr>
          <w:sz w:val="26"/>
          <w:szCs w:val="26"/>
        </w:rPr>
      </w:pPr>
    </w:p>
    <w:p w:rsidR="00DE631F" w:rsidRPr="007F11ED" w:rsidRDefault="00E26596">
      <w:pPr>
        <w:pStyle w:val="a4"/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Согласно </w:t>
      </w:r>
      <w:r w:rsidRPr="007F11ED">
        <w:rPr>
          <w:rStyle w:val="af0"/>
          <w:sz w:val="26"/>
          <w:szCs w:val="26"/>
        </w:rPr>
        <w:t>статье 42 ЗК РФ</w:t>
      </w:r>
      <w:r w:rsidRPr="007F11ED">
        <w:rPr>
          <w:sz w:val="26"/>
          <w:szCs w:val="26"/>
        </w:rPr>
        <w:t xml:space="preserve"> собственники земельных участков и лица, не являющиеся собственниками земельных участков, обязаны:</w:t>
      </w:r>
    </w:p>
    <w:p w:rsidR="00DE631F" w:rsidRPr="007F11ED" w:rsidRDefault="00E26596" w:rsidP="007F11ED">
      <w:pPr>
        <w:numPr>
          <w:ilvl w:val="0"/>
          <w:numId w:val="3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lastRenderedPageBreak/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DE631F" w:rsidRPr="007F11ED" w:rsidRDefault="00E26596" w:rsidP="007F11ED">
      <w:pPr>
        <w:numPr>
          <w:ilvl w:val="0"/>
          <w:numId w:val="3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E631F" w:rsidRPr="007F11ED" w:rsidRDefault="00E26596" w:rsidP="007F11ED">
      <w:pPr>
        <w:numPr>
          <w:ilvl w:val="0"/>
          <w:numId w:val="3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DE631F" w:rsidRPr="007F11ED" w:rsidRDefault="00E26596" w:rsidP="007F11ED">
      <w:pPr>
        <w:numPr>
          <w:ilvl w:val="0"/>
          <w:numId w:val="3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DE631F" w:rsidRPr="007F11ED" w:rsidRDefault="00E26596" w:rsidP="007F11ED">
      <w:pPr>
        <w:numPr>
          <w:ilvl w:val="0"/>
          <w:numId w:val="3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своевременно производить платежи за землю;</w:t>
      </w:r>
    </w:p>
    <w:p w:rsidR="00DE631F" w:rsidRPr="007F11ED" w:rsidRDefault="00E26596" w:rsidP="007F11ED">
      <w:pPr>
        <w:numPr>
          <w:ilvl w:val="0"/>
          <w:numId w:val="3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DE631F" w:rsidRPr="007F11ED" w:rsidRDefault="00E26596" w:rsidP="007F11ED">
      <w:pPr>
        <w:numPr>
          <w:ilvl w:val="0"/>
          <w:numId w:val="3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не допускать загрязнение, захламление, деградацию и ухудшение плодородия почв на землях соответствующих категорий;</w:t>
      </w:r>
    </w:p>
    <w:p w:rsidR="00DE631F" w:rsidRPr="007F11ED" w:rsidRDefault="00E26596" w:rsidP="007F11ED">
      <w:pPr>
        <w:numPr>
          <w:ilvl w:val="0"/>
          <w:numId w:val="3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выполнять иные требования, предусмотренные настоящим Кодексом, федеральными законами.</w:t>
      </w:r>
    </w:p>
    <w:p w:rsidR="00DE631F" w:rsidRPr="007F11ED" w:rsidRDefault="00E26596">
      <w:pPr>
        <w:pStyle w:val="af"/>
        <w:ind w:firstLine="567"/>
        <w:contextualSpacing/>
        <w:jc w:val="both"/>
        <w:rPr>
          <w:sz w:val="26"/>
          <w:szCs w:val="26"/>
        </w:rPr>
      </w:pPr>
      <w:r w:rsidRPr="007F11ED">
        <w:rPr>
          <w:rStyle w:val="af0"/>
          <w:sz w:val="26"/>
          <w:szCs w:val="26"/>
        </w:rPr>
        <w:t>Статьей 77 Федерального закона от 10.01.2002 № 7-ФЗ «Об охране окружающей среды»</w:t>
      </w:r>
      <w:r w:rsidRPr="007F11ED">
        <w:rPr>
          <w:sz w:val="26"/>
          <w:szCs w:val="26"/>
        </w:rPr>
        <w:t xml:space="preserve"> установлено, что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</w:p>
    <w:p w:rsidR="00DE631F" w:rsidRPr="007F11ED" w:rsidRDefault="00E26596">
      <w:pPr>
        <w:pStyle w:val="af"/>
        <w:ind w:firstLine="567"/>
        <w:contextualSpacing/>
        <w:jc w:val="both"/>
        <w:rPr>
          <w:sz w:val="26"/>
          <w:szCs w:val="26"/>
        </w:rPr>
      </w:pPr>
      <w:r w:rsidRPr="007F11ED">
        <w:rPr>
          <w:rStyle w:val="af0"/>
          <w:sz w:val="26"/>
          <w:szCs w:val="26"/>
        </w:rPr>
        <w:t>Статья 6 Федерального закона от 24.07.2002 № 101-ФЗ «Об обороте земель сельскохозяйственного назначения»</w:t>
      </w:r>
      <w:r w:rsidRPr="007F11ED">
        <w:rPr>
          <w:sz w:val="26"/>
          <w:szCs w:val="26"/>
        </w:rPr>
        <w:t xml:space="preserve"> гласит: земельный участок из земель сельскохозяйственного назначения, за исключением земельного участка, являющегося предметом ипотеки, а также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земельный участок используется с нарушением требований, установленных законодательством Российской Федерации, повлекшим за собой существенное снижение плодородия почв земель сельскохозяйственного назначения или причинение вреда окружающей среде.</w:t>
      </w:r>
    </w:p>
    <w:p w:rsidR="00DE631F" w:rsidRPr="007F11ED" w:rsidRDefault="00E26596">
      <w:pPr>
        <w:pStyle w:val="a4"/>
        <w:ind w:firstLine="567"/>
        <w:contextualSpacing/>
        <w:jc w:val="both"/>
        <w:rPr>
          <w:sz w:val="26"/>
          <w:szCs w:val="26"/>
        </w:rPr>
      </w:pPr>
      <w:r w:rsidRPr="007F11ED">
        <w:rPr>
          <w:rStyle w:val="af0"/>
          <w:sz w:val="26"/>
          <w:szCs w:val="26"/>
        </w:rPr>
        <w:t>Кодексом Российской Федерации об административных правонарушениях (далее - КОАП) от 30.12.2001г. № 195-ФЗ, а также пунктом 3.1 статьи 16.5 Закона Московской области от 04.05.2016 № 37/2016-ОЗ «Кодекс Московской области об административных правонарушениях» предусмотрено наложение административного штрафа в том числе за:</w:t>
      </w:r>
    </w:p>
    <w:p w:rsidR="00DE631F" w:rsidRPr="007F11ED" w:rsidRDefault="00E26596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</w:t>
      </w:r>
      <w:r w:rsidRPr="007F11ED">
        <w:rPr>
          <w:rStyle w:val="af0"/>
          <w:sz w:val="26"/>
          <w:szCs w:val="26"/>
        </w:rPr>
        <w:t>(статья 7.1 КОАП);</w:t>
      </w:r>
    </w:p>
    <w:p w:rsidR="00DE631F" w:rsidRPr="007F11ED" w:rsidRDefault="00E26596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lastRenderedPageBreak/>
        <w:t xml:space="preserve">нарушение сроков и порядка переоформления права постоянного (бессрочного) пользования земельными участками на право аренды земельных участков или сроков и порядка приобретения земельных участков в собственность </w:t>
      </w:r>
      <w:r w:rsidRPr="007F11ED">
        <w:rPr>
          <w:rStyle w:val="af0"/>
          <w:sz w:val="26"/>
          <w:szCs w:val="26"/>
        </w:rPr>
        <w:t>(статья 7.34 КОАП)</w:t>
      </w:r>
      <w:r w:rsidRPr="007F11ED">
        <w:rPr>
          <w:sz w:val="26"/>
          <w:szCs w:val="26"/>
        </w:rPr>
        <w:t>;</w:t>
      </w:r>
    </w:p>
    <w:p w:rsidR="00DE631F" w:rsidRPr="007F11ED" w:rsidRDefault="00E26596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порча земель </w:t>
      </w:r>
      <w:r w:rsidRPr="007F11ED">
        <w:rPr>
          <w:rStyle w:val="af0"/>
          <w:sz w:val="26"/>
          <w:szCs w:val="26"/>
        </w:rPr>
        <w:t>(статья 8.6 КОАП)</w:t>
      </w:r>
      <w:r w:rsidRPr="007F11ED">
        <w:rPr>
          <w:sz w:val="26"/>
          <w:szCs w:val="26"/>
        </w:rPr>
        <w:t>;</w:t>
      </w:r>
    </w:p>
    <w:p w:rsidR="00DE631F" w:rsidRPr="007F11ED" w:rsidRDefault="00E26596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</w:t>
      </w:r>
      <w:r w:rsidRPr="007F11ED">
        <w:rPr>
          <w:rStyle w:val="af0"/>
          <w:sz w:val="26"/>
          <w:szCs w:val="26"/>
        </w:rPr>
        <w:t>(статья 8.8 КОАП)</w:t>
      </w:r>
      <w:r w:rsidRPr="007F11ED">
        <w:rPr>
          <w:sz w:val="26"/>
          <w:szCs w:val="26"/>
        </w:rPr>
        <w:t>;</w:t>
      </w:r>
    </w:p>
    <w:p w:rsidR="00DE631F" w:rsidRPr="007F11ED" w:rsidRDefault="00E26596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невыполнение или несвоевременное выполнение обязанностей по приведению земель в состояние, пригодное для использования по целевому назначению </w:t>
      </w:r>
      <w:r w:rsidRPr="007F11ED">
        <w:rPr>
          <w:rStyle w:val="af0"/>
          <w:sz w:val="26"/>
          <w:szCs w:val="26"/>
        </w:rPr>
        <w:t>(часть 4 статьи 8.8 КОАП)</w:t>
      </w:r>
      <w:r w:rsidRPr="007F11ED">
        <w:rPr>
          <w:sz w:val="26"/>
          <w:szCs w:val="26"/>
        </w:rPr>
        <w:t>;</w:t>
      </w:r>
    </w:p>
    <w:p w:rsidR="00DE631F" w:rsidRPr="007F11ED" w:rsidRDefault="00E26596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 </w:t>
      </w:r>
      <w:r w:rsidRPr="007F11ED">
        <w:rPr>
          <w:rStyle w:val="af0"/>
          <w:sz w:val="26"/>
          <w:szCs w:val="26"/>
        </w:rPr>
        <w:t>(часть 1 статья 19.4 КОАП)</w:t>
      </w:r>
      <w:r w:rsidRPr="007F11ED">
        <w:rPr>
          <w:sz w:val="26"/>
          <w:szCs w:val="26"/>
        </w:rPr>
        <w:t>;</w:t>
      </w:r>
    </w:p>
    <w:p w:rsidR="00DE631F" w:rsidRPr="007F11ED" w:rsidRDefault="00E26596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 </w:t>
      </w:r>
      <w:r w:rsidRPr="007F11ED">
        <w:rPr>
          <w:rStyle w:val="af0"/>
          <w:sz w:val="26"/>
          <w:szCs w:val="26"/>
        </w:rPr>
        <w:t>(статья 19.4.1 КОАП)</w:t>
      </w:r>
      <w:r w:rsidRPr="007F11ED">
        <w:rPr>
          <w:sz w:val="26"/>
          <w:szCs w:val="26"/>
        </w:rPr>
        <w:t>;</w:t>
      </w:r>
    </w:p>
    <w:p w:rsidR="00DE631F" w:rsidRPr="007F11ED" w:rsidRDefault="00E26596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r w:rsidRPr="007F11ED">
        <w:rPr>
          <w:rStyle w:val="af0"/>
          <w:sz w:val="26"/>
          <w:szCs w:val="26"/>
        </w:rPr>
        <w:t>(статья 19.5 КОАП)</w:t>
      </w:r>
      <w:r w:rsidRPr="007F11ED">
        <w:rPr>
          <w:sz w:val="26"/>
          <w:szCs w:val="26"/>
        </w:rPr>
        <w:t>;</w:t>
      </w:r>
    </w:p>
    <w:p w:rsidR="00DE631F" w:rsidRPr="007F11ED" w:rsidRDefault="00E26596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непредставление сведений (информации) </w:t>
      </w:r>
      <w:r w:rsidRPr="007F11ED">
        <w:rPr>
          <w:rStyle w:val="af0"/>
          <w:sz w:val="26"/>
          <w:szCs w:val="26"/>
        </w:rPr>
        <w:t>(статья 19.7 КОАП)</w:t>
      </w:r>
      <w:r w:rsidRPr="007F11ED">
        <w:rPr>
          <w:sz w:val="26"/>
          <w:szCs w:val="26"/>
        </w:rPr>
        <w:t>;</w:t>
      </w:r>
    </w:p>
    <w:p w:rsidR="00DE631F" w:rsidRPr="007F11ED" w:rsidRDefault="007F11ED" w:rsidP="007F11ED">
      <w:pPr>
        <w:numPr>
          <w:ilvl w:val="0"/>
          <w:numId w:val="2"/>
        </w:numPr>
        <w:spacing w:before="100" w:beforeAutospacing="1" w:after="100" w:afterAutospacing="1"/>
        <w:ind w:left="0" w:firstLine="357"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не проведение</w:t>
      </w:r>
      <w:r w:rsidR="00E26596" w:rsidRPr="007F11ED">
        <w:rPr>
          <w:sz w:val="26"/>
          <w:szCs w:val="26"/>
        </w:rPr>
        <w:t xml:space="preserve"> мероприятий по удалению с земельных участков борщевика Сосновского (</w:t>
      </w:r>
      <w:r w:rsidR="00E26596" w:rsidRPr="007F11ED">
        <w:rPr>
          <w:rStyle w:val="af0"/>
          <w:sz w:val="26"/>
          <w:szCs w:val="26"/>
        </w:rPr>
        <w:t>часть 5 статьи 6.11 Кодекса Московской области</w:t>
      </w:r>
      <w:r w:rsidR="00E26596" w:rsidRPr="007F11ED">
        <w:rPr>
          <w:sz w:val="26"/>
          <w:szCs w:val="26"/>
        </w:rPr>
        <w:t>)</w:t>
      </w:r>
    </w:p>
    <w:p w:rsidR="00DE631F" w:rsidRPr="007F11ED" w:rsidRDefault="00E26596">
      <w:pPr>
        <w:pStyle w:val="af"/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Учитывая вышеизложенное, </w:t>
      </w:r>
      <w:r w:rsidR="007F11ED" w:rsidRPr="007F11ED">
        <w:rPr>
          <w:sz w:val="26"/>
          <w:szCs w:val="26"/>
        </w:rPr>
        <w:t>администрация информирует</w:t>
      </w:r>
      <w:r w:rsidRPr="007F11ED">
        <w:rPr>
          <w:sz w:val="26"/>
          <w:szCs w:val="26"/>
        </w:rPr>
        <w:t xml:space="preserve"> о необходимости</w:t>
      </w:r>
      <w:r w:rsidR="007F11ED" w:rsidRPr="007F11ED">
        <w:rPr>
          <w:sz w:val="26"/>
          <w:szCs w:val="26"/>
        </w:rPr>
        <w:t xml:space="preserve"> соблюдения требований земельного законодательства на территории городского округа Котельники Московской области, а также</w:t>
      </w:r>
      <w:r w:rsidRPr="007F11ED">
        <w:rPr>
          <w:sz w:val="26"/>
          <w:szCs w:val="26"/>
        </w:rPr>
        <w:t xml:space="preserve"> оформления документов на землепользование под объектами недвижимого имущества, находящимися в собственности, безвозмездном пользовании, хозяйственном</w:t>
      </w:r>
      <w:r w:rsidR="007F11ED" w:rsidRPr="007F11ED">
        <w:rPr>
          <w:sz w:val="26"/>
          <w:szCs w:val="26"/>
        </w:rPr>
        <w:t xml:space="preserve"> ведении, оперативном управлении</w:t>
      </w:r>
      <w:r w:rsidRPr="007F11ED">
        <w:rPr>
          <w:sz w:val="26"/>
          <w:szCs w:val="26"/>
        </w:rPr>
        <w:t>.</w:t>
      </w:r>
    </w:p>
    <w:p w:rsidR="00DE631F" w:rsidRPr="007F11ED" w:rsidRDefault="00E26596">
      <w:pPr>
        <w:pStyle w:val="af"/>
        <w:ind w:firstLine="56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 xml:space="preserve">Для оформления документов на землепользование и исчисления земельного налога или арендной платы за земельные участки физическим и юридическим лицам, индивидуальным предпринимателям </w:t>
      </w:r>
      <w:r w:rsidRPr="007F11ED">
        <w:rPr>
          <w:sz w:val="26"/>
          <w:szCs w:val="26"/>
        </w:rPr>
        <w:noBreakHyphen/>
        <w:t xml:space="preserve"> необходимо поставить земельные участки на государственный кадастровый учёт.</w:t>
      </w:r>
    </w:p>
    <w:p w:rsidR="00DE631F" w:rsidRPr="007F11ED" w:rsidRDefault="00E26596">
      <w:pPr>
        <w:pStyle w:val="af"/>
        <w:ind w:firstLine="56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Дополнительную информацию можно получить в</w:t>
      </w:r>
      <w:r w:rsidR="007F11ED" w:rsidRPr="007F11ED">
        <w:rPr>
          <w:sz w:val="26"/>
          <w:szCs w:val="26"/>
        </w:rPr>
        <w:t xml:space="preserve"> земельном отделе</w:t>
      </w:r>
      <w:r w:rsidRPr="007F11ED">
        <w:rPr>
          <w:sz w:val="26"/>
          <w:szCs w:val="26"/>
        </w:rPr>
        <w:t xml:space="preserve"> </w:t>
      </w:r>
      <w:r w:rsidR="007F11ED" w:rsidRPr="007F11ED">
        <w:rPr>
          <w:rStyle w:val="FontStyle27"/>
        </w:rPr>
        <w:t>управления</w:t>
      </w:r>
      <w:r w:rsidRPr="007F11ED">
        <w:rPr>
          <w:rStyle w:val="FontStyle27"/>
        </w:rPr>
        <w:t xml:space="preserve"> имущественных отношений администрации по адресу: Московская область, г. Котельники, Дзержинское шоссе, д. 5/4, кабинет 101, телефон </w:t>
      </w:r>
      <w:r w:rsidRPr="007F11ED">
        <w:rPr>
          <w:sz w:val="26"/>
          <w:szCs w:val="26"/>
        </w:rPr>
        <w:t>(498) 553-73-50</w:t>
      </w:r>
      <w:r w:rsidRPr="007F11ED">
        <w:rPr>
          <w:rStyle w:val="FontStyle27"/>
        </w:rPr>
        <w:t>.</w:t>
      </w:r>
    </w:p>
    <w:p w:rsidR="00DE631F" w:rsidRPr="007F11ED" w:rsidRDefault="00E26596">
      <w:pPr>
        <w:pStyle w:val="af"/>
        <w:ind w:firstLine="567"/>
        <w:contextualSpacing/>
        <w:jc w:val="both"/>
        <w:rPr>
          <w:sz w:val="26"/>
          <w:szCs w:val="26"/>
        </w:rPr>
      </w:pPr>
      <w:r w:rsidRPr="007F11ED">
        <w:rPr>
          <w:sz w:val="26"/>
          <w:szCs w:val="26"/>
        </w:rPr>
        <w:t>Наличие в силу закона права на использование земельного участка не освобождает от обязанности оформления в установленном порядке данного права и внесения платы за землю в установленных порядке и размере.</w:t>
      </w:r>
    </w:p>
    <w:sectPr w:rsidR="00DE631F" w:rsidRPr="007F11ED">
      <w:pgSz w:w="11906" w:h="16838"/>
      <w:pgMar w:top="99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58" w:rsidRDefault="00E52B58">
      <w:r>
        <w:separator/>
      </w:r>
    </w:p>
  </w:endnote>
  <w:endnote w:type="continuationSeparator" w:id="0">
    <w:p w:rsidR="00E52B58" w:rsidRDefault="00E5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58" w:rsidRDefault="00E52B58">
      <w:r>
        <w:separator/>
      </w:r>
    </w:p>
  </w:footnote>
  <w:footnote w:type="continuationSeparator" w:id="0">
    <w:p w:rsidR="00E52B58" w:rsidRDefault="00E5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1014"/>
    <w:multiLevelType w:val="hybridMultilevel"/>
    <w:tmpl w:val="07244988"/>
    <w:lvl w:ilvl="0" w:tplc="4D0E8C9C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  <w:sz w:val="20"/>
      </w:rPr>
    </w:lvl>
    <w:lvl w:ilvl="1" w:tplc="B5087EC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  <w:sz w:val="20"/>
      </w:rPr>
    </w:lvl>
    <w:lvl w:ilvl="2" w:tplc="FAB0FD46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  <w:sz w:val="20"/>
      </w:rPr>
    </w:lvl>
    <w:lvl w:ilvl="3" w:tplc="0AACE562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/>
        <w:sz w:val="20"/>
      </w:rPr>
    </w:lvl>
    <w:lvl w:ilvl="4" w:tplc="71E03B74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/>
        <w:sz w:val="20"/>
      </w:rPr>
    </w:lvl>
    <w:lvl w:ilvl="5" w:tplc="1EB8C16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  <w:sz w:val="20"/>
      </w:rPr>
    </w:lvl>
    <w:lvl w:ilvl="6" w:tplc="85AA2C6C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/>
        <w:sz w:val="20"/>
      </w:rPr>
    </w:lvl>
    <w:lvl w:ilvl="7" w:tplc="9312B6C0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/>
        <w:sz w:val="20"/>
      </w:rPr>
    </w:lvl>
    <w:lvl w:ilvl="8" w:tplc="78605B30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  <w:sz w:val="20"/>
      </w:rPr>
    </w:lvl>
  </w:abstractNum>
  <w:abstractNum w:abstractNumId="1" w15:restartNumberingAfterBreak="0">
    <w:nsid w:val="69826730"/>
    <w:multiLevelType w:val="hybridMultilevel"/>
    <w:tmpl w:val="D2EE69EC"/>
    <w:lvl w:ilvl="0" w:tplc="1CD45A3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  <w:sz w:val="20"/>
      </w:rPr>
    </w:lvl>
    <w:lvl w:ilvl="1" w:tplc="6838CB74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  <w:sz w:val="20"/>
      </w:rPr>
    </w:lvl>
    <w:lvl w:ilvl="2" w:tplc="9E06F89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  <w:sz w:val="20"/>
      </w:rPr>
    </w:lvl>
    <w:lvl w:ilvl="3" w:tplc="098E10F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/>
        <w:sz w:val="20"/>
      </w:rPr>
    </w:lvl>
    <w:lvl w:ilvl="4" w:tplc="DF9AA8A2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/>
        <w:sz w:val="20"/>
      </w:rPr>
    </w:lvl>
    <w:lvl w:ilvl="5" w:tplc="DBB09D6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  <w:sz w:val="20"/>
      </w:rPr>
    </w:lvl>
    <w:lvl w:ilvl="6" w:tplc="9410D5C0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/>
        <w:sz w:val="20"/>
      </w:rPr>
    </w:lvl>
    <w:lvl w:ilvl="7" w:tplc="D362F6E0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/>
        <w:sz w:val="20"/>
      </w:rPr>
    </w:lvl>
    <w:lvl w:ilvl="8" w:tplc="7F8698CE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  <w:sz w:val="20"/>
      </w:rPr>
    </w:lvl>
  </w:abstractNum>
  <w:abstractNum w:abstractNumId="2" w15:restartNumberingAfterBreak="0">
    <w:nsid w:val="6A1913E0"/>
    <w:multiLevelType w:val="hybridMultilevel"/>
    <w:tmpl w:val="736A3AB2"/>
    <w:lvl w:ilvl="0" w:tplc="294A82A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  <w:sz w:val="20"/>
      </w:rPr>
    </w:lvl>
    <w:lvl w:ilvl="1" w:tplc="ADF6670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  <w:sz w:val="20"/>
      </w:rPr>
    </w:lvl>
    <w:lvl w:ilvl="2" w:tplc="6F244AE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  <w:sz w:val="20"/>
      </w:rPr>
    </w:lvl>
    <w:lvl w:ilvl="3" w:tplc="6E24B7DE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/>
        <w:sz w:val="20"/>
      </w:rPr>
    </w:lvl>
    <w:lvl w:ilvl="4" w:tplc="4D02A3CE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/>
        <w:sz w:val="20"/>
      </w:rPr>
    </w:lvl>
    <w:lvl w:ilvl="5" w:tplc="81646EB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  <w:sz w:val="20"/>
      </w:rPr>
    </w:lvl>
    <w:lvl w:ilvl="6" w:tplc="85323A10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/>
        <w:sz w:val="20"/>
      </w:rPr>
    </w:lvl>
    <w:lvl w:ilvl="7" w:tplc="E312CA52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/>
        <w:sz w:val="20"/>
      </w:rPr>
    </w:lvl>
    <w:lvl w:ilvl="8" w:tplc="4E823D50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1F"/>
    <w:rsid w:val="002B15A9"/>
    <w:rsid w:val="003B7361"/>
    <w:rsid w:val="00735CCE"/>
    <w:rsid w:val="007F11ED"/>
    <w:rsid w:val="00840DF6"/>
    <w:rsid w:val="009E0FDD"/>
    <w:rsid w:val="00AC4EDE"/>
    <w:rsid w:val="00DC31AF"/>
    <w:rsid w:val="00DE631F"/>
    <w:rsid w:val="00E26596"/>
    <w:rsid w:val="00E5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3265"/>
  <w15:docId w15:val="{F7DBA8D7-C802-4D12-BFC4-343F24D6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9">
    <w:name w:val="foote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Normal (Web)"/>
    <w:basedOn w:val="a"/>
    <w:pPr>
      <w:spacing w:before="100" w:beforeAutospacing="1" w:after="100" w:afterAutospacing="1"/>
    </w:pPr>
  </w:style>
  <w:style w:type="character" w:styleId="af0">
    <w:name w:val="Strong"/>
    <w:basedOn w:val="a0"/>
    <w:rPr>
      <w:b/>
      <w:bCs/>
    </w:rPr>
  </w:style>
  <w:style w:type="character" w:customStyle="1" w:styleId="FontStyle27">
    <w:name w:val="Font Style27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Батраев Д.Р.</cp:lastModifiedBy>
  <cp:revision>6</cp:revision>
  <dcterms:created xsi:type="dcterms:W3CDTF">2021-03-22T11:21:00Z</dcterms:created>
  <dcterms:modified xsi:type="dcterms:W3CDTF">2021-03-30T12:54:00Z</dcterms:modified>
</cp:coreProperties>
</file>