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FD719C" w:rsidTr="00FD719C">
        <w:tc>
          <w:tcPr>
            <w:tcW w:w="3969" w:type="dxa"/>
          </w:tcPr>
          <w:p w:rsidR="00FD719C" w:rsidRDefault="00FD719C" w:rsidP="00FD719C">
            <w:pPr>
              <w:rPr>
                <w:rFonts w:ascii="Times New Roman" w:hAnsi="Times New Roman" w:cs="Times New Roman"/>
                <w:sz w:val="28"/>
                <w:szCs w:val="28"/>
              </w:rPr>
            </w:pPr>
            <w:r>
              <w:rPr>
                <w:rFonts w:ascii="Times New Roman" w:hAnsi="Times New Roman" w:cs="Times New Roman"/>
                <w:sz w:val="28"/>
                <w:szCs w:val="28"/>
              </w:rPr>
              <w:t>Приложение 1</w:t>
            </w:r>
          </w:p>
          <w:p w:rsidR="00FD719C" w:rsidRDefault="00FD719C" w:rsidP="00FD719C">
            <w:pPr>
              <w:rPr>
                <w:rFonts w:ascii="Times New Roman" w:hAnsi="Times New Roman" w:cs="Times New Roman"/>
                <w:sz w:val="28"/>
                <w:szCs w:val="28"/>
              </w:rPr>
            </w:pPr>
            <w:r>
              <w:rPr>
                <w:rFonts w:ascii="Times New Roman" w:hAnsi="Times New Roman" w:cs="Times New Roman"/>
                <w:sz w:val="28"/>
                <w:szCs w:val="28"/>
              </w:rPr>
              <w:t>УТВЕРЖДЕН</w:t>
            </w:r>
          </w:p>
          <w:p w:rsidR="00FD719C" w:rsidRDefault="00FD719C" w:rsidP="00FD719C">
            <w:pPr>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FD719C" w:rsidRDefault="00FD719C" w:rsidP="00FD719C">
            <w:pPr>
              <w:rPr>
                <w:rFonts w:ascii="Times New Roman" w:hAnsi="Times New Roman" w:cs="Times New Roman"/>
                <w:sz w:val="28"/>
                <w:szCs w:val="28"/>
              </w:rPr>
            </w:pPr>
            <w:r>
              <w:rPr>
                <w:rFonts w:ascii="Times New Roman" w:hAnsi="Times New Roman" w:cs="Times New Roman"/>
                <w:sz w:val="28"/>
                <w:szCs w:val="28"/>
              </w:rPr>
              <w:t>городского округа Котельники</w:t>
            </w:r>
          </w:p>
          <w:p w:rsidR="00FD719C" w:rsidRDefault="00FD719C" w:rsidP="00FD719C">
            <w:pPr>
              <w:rPr>
                <w:rFonts w:ascii="Times New Roman" w:hAnsi="Times New Roman" w:cs="Times New Roman"/>
                <w:sz w:val="28"/>
                <w:szCs w:val="28"/>
              </w:rPr>
            </w:pPr>
            <w:r>
              <w:rPr>
                <w:rFonts w:ascii="Times New Roman" w:hAnsi="Times New Roman" w:cs="Times New Roman"/>
                <w:sz w:val="28"/>
                <w:szCs w:val="28"/>
              </w:rPr>
              <w:t>Московской области</w:t>
            </w:r>
          </w:p>
          <w:p w:rsidR="00FD719C" w:rsidRDefault="00FD719C" w:rsidP="00E0197C">
            <w:pPr>
              <w:rPr>
                <w:rFonts w:ascii="Times New Roman" w:hAnsi="Times New Roman" w:cs="Times New Roman"/>
                <w:sz w:val="28"/>
                <w:szCs w:val="28"/>
              </w:rPr>
            </w:pPr>
            <w:r>
              <w:rPr>
                <w:rFonts w:ascii="Times New Roman" w:hAnsi="Times New Roman" w:cs="Times New Roman"/>
                <w:sz w:val="28"/>
                <w:szCs w:val="28"/>
              </w:rPr>
              <w:t xml:space="preserve">от </w:t>
            </w:r>
            <w:r w:rsidR="00E0197C">
              <w:rPr>
                <w:rFonts w:ascii="Times New Roman" w:hAnsi="Times New Roman" w:cs="Times New Roman"/>
                <w:sz w:val="28"/>
                <w:szCs w:val="28"/>
              </w:rPr>
              <w:t>10.08.2021</w:t>
            </w:r>
            <w:r>
              <w:rPr>
                <w:rFonts w:ascii="Times New Roman" w:hAnsi="Times New Roman" w:cs="Times New Roman"/>
                <w:sz w:val="28"/>
                <w:szCs w:val="28"/>
              </w:rPr>
              <w:t xml:space="preserve"> № </w:t>
            </w:r>
            <w:r w:rsidR="00E0197C">
              <w:rPr>
                <w:rFonts w:ascii="Times New Roman" w:hAnsi="Times New Roman" w:cs="Times New Roman"/>
                <w:sz w:val="28"/>
                <w:szCs w:val="28"/>
              </w:rPr>
              <w:t>706-ПГ</w:t>
            </w:r>
            <w:bookmarkStart w:id="0" w:name="_GoBack"/>
            <w:bookmarkEnd w:id="0"/>
          </w:p>
        </w:tc>
      </w:tr>
    </w:tbl>
    <w:p w:rsidR="0094783E" w:rsidRDefault="0094783E" w:rsidP="00FD719C">
      <w:pPr>
        <w:spacing w:after="0" w:line="240" w:lineRule="auto"/>
        <w:jc w:val="center"/>
        <w:rPr>
          <w:rFonts w:ascii="Times New Roman" w:hAnsi="Times New Roman" w:cs="Times New Roman"/>
          <w:sz w:val="28"/>
          <w:szCs w:val="28"/>
        </w:rPr>
      </w:pPr>
    </w:p>
    <w:p w:rsidR="00FD719C" w:rsidRDefault="00FD719C" w:rsidP="00FD719C">
      <w:pPr>
        <w:spacing w:after="0" w:line="240" w:lineRule="auto"/>
        <w:jc w:val="center"/>
        <w:rPr>
          <w:rFonts w:ascii="Times New Roman" w:hAnsi="Times New Roman" w:cs="Times New Roman"/>
          <w:sz w:val="28"/>
          <w:szCs w:val="28"/>
        </w:rPr>
      </w:pPr>
    </w:p>
    <w:p w:rsidR="00613E6C" w:rsidRDefault="00613E6C" w:rsidP="00FD71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FD719C" w:rsidRPr="00FD719C" w:rsidRDefault="00FD719C" w:rsidP="00613E6C">
      <w:pPr>
        <w:spacing w:after="0" w:line="240" w:lineRule="auto"/>
        <w:jc w:val="center"/>
        <w:rPr>
          <w:rFonts w:ascii="Times New Roman" w:hAnsi="Times New Roman" w:cs="Times New Roman"/>
          <w:sz w:val="28"/>
          <w:szCs w:val="28"/>
        </w:rPr>
      </w:pPr>
      <w:r w:rsidRPr="00FD719C">
        <w:rPr>
          <w:rFonts w:ascii="Times New Roman" w:hAnsi="Times New Roman" w:cs="Times New Roman"/>
          <w:sz w:val="28"/>
          <w:szCs w:val="28"/>
        </w:rPr>
        <w:t>установления нормативов состава сточных вод,</w:t>
      </w:r>
      <w:r>
        <w:rPr>
          <w:rFonts w:ascii="Times New Roman" w:hAnsi="Times New Roman" w:cs="Times New Roman"/>
          <w:sz w:val="28"/>
          <w:szCs w:val="28"/>
        </w:rPr>
        <w:t xml:space="preserve"> </w:t>
      </w:r>
      <w:r w:rsidR="00613E6C">
        <w:rPr>
          <w:rFonts w:ascii="Times New Roman" w:hAnsi="Times New Roman" w:cs="Times New Roman"/>
          <w:sz w:val="28"/>
          <w:szCs w:val="28"/>
        </w:rPr>
        <w:t xml:space="preserve">в том числе порядок расчета </w:t>
      </w:r>
      <w:r w:rsidRPr="00FD719C">
        <w:rPr>
          <w:rFonts w:ascii="Times New Roman" w:hAnsi="Times New Roman" w:cs="Times New Roman"/>
          <w:sz w:val="28"/>
          <w:szCs w:val="28"/>
        </w:rPr>
        <w:t>показателей эффективности</w:t>
      </w:r>
      <w:r>
        <w:rPr>
          <w:rFonts w:ascii="Times New Roman" w:hAnsi="Times New Roman" w:cs="Times New Roman"/>
          <w:sz w:val="28"/>
          <w:szCs w:val="28"/>
        </w:rPr>
        <w:t xml:space="preserve"> </w:t>
      </w:r>
      <w:r w:rsidRPr="00FD719C">
        <w:rPr>
          <w:rFonts w:ascii="Times New Roman" w:hAnsi="Times New Roman" w:cs="Times New Roman"/>
          <w:sz w:val="28"/>
          <w:szCs w:val="28"/>
        </w:rPr>
        <w:t xml:space="preserve">удаления загрязняющих </w:t>
      </w:r>
      <w:r w:rsidR="00613E6C">
        <w:rPr>
          <w:rFonts w:ascii="Times New Roman" w:hAnsi="Times New Roman" w:cs="Times New Roman"/>
          <w:sz w:val="28"/>
          <w:szCs w:val="28"/>
        </w:rPr>
        <w:t xml:space="preserve">веществ очистными </w:t>
      </w:r>
      <w:r w:rsidRPr="00FD719C">
        <w:rPr>
          <w:rFonts w:ascii="Times New Roman" w:hAnsi="Times New Roman" w:cs="Times New Roman"/>
          <w:sz w:val="28"/>
          <w:szCs w:val="28"/>
        </w:rPr>
        <w:t>сооружениями</w:t>
      </w:r>
      <w:r>
        <w:rPr>
          <w:rFonts w:ascii="Times New Roman" w:hAnsi="Times New Roman" w:cs="Times New Roman"/>
          <w:sz w:val="28"/>
          <w:szCs w:val="28"/>
        </w:rPr>
        <w:t xml:space="preserve"> </w:t>
      </w:r>
      <w:r w:rsidRPr="00FD719C">
        <w:rPr>
          <w:rFonts w:ascii="Times New Roman" w:hAnsi="Times New Roman" w:cs="Times New Roman"/>
          <w:sz w:val="28"/>
          <w:szCs w:val="28"/>
        </w:rPr>
        <w:t>организаций, осуществляющих водоотведение, и особенности</w:t>
      </w:r>
      <w:r w:rsidR="00613E6C">
        <w:rPr>
          <w:rFonts w:ascii="Times New Roman" w:hAnsi="Times New Roman" w:cs="Times New Roman"/>
          <w:sz w:val="28"/>
          <w:szCs w:val="28"/>
        </w:rPr>
        <w:t xml:space="preserve"> </w:t>
      </w:r>
      <w:r w:rsidRPr="00FD719C">
        <w:rPr>
          <w:rFonts w:ascii="Times New Roman" w:hAnsi="Times New Roman" w:cs="Times New Roman"/>
          <w:sz w:val="28"/>
          <w:szCs w:val="28"/>
        </w:rPr>
        <w:t>установления нормативов состава сточных вод в отношении</w:t>
      </w:r>
      <w:r>
        <w:rPr>
          <w:rFonts w:ascii="Times New Roman" w:hAnsi="Times New Roman" w:cs="Times New Roman"/>
          <w:sz w:val="28"/>
          <w:szCs w:val="28"/>
        </w:rPr>
        <w:t xml:space="preserve"> </w:t>
      </w:r>
      <w:r w:rsidR="00613E6C">
        <w:rPr>
          <w:rFonts w:ascii="Times New Roman" w:hAnsi="Times New Roman" w:cs="Times New Roman"/>
          <w:sz w:val="28"/>
          <w:szCs w:val="28"/>
        </w:rPr>
        <w:t xml:space="preserve">технологически </w:t>
      </w:r>
      <w:r w:rsidRPr="00FD719C">
        <w:rPr>
          <w:rFonts w:ascii="Times New Roman" w:hAnsi="Times New Roman" w:cs="Times New Roman"/>
          <w:sz w:val="28"/>
          <w:szCs w:val="28"/>
        </w:rPr>
        <w:t>нормируемых веществ</w:t>
      </w:r>
      <w:r>
        <w:rPr>
          <w:rFonts w:ascii="Times New Roman" w:hAnsi="Times New Roman" w:cs="Times New Roman"/>
          <w:sz w:val="28"/>
          <w:szCs w:val="28"/>
        </w:rPr>
        <w:t xml:space="preserve"> </w:t>
      </w:r>
      <w:r w:rsidRPr="00FD719C">
        <w:rPr>
          <w:rFonts w:ascii="Times New Roman" w:hAnsi="Times New Roman" w:cs="Times New Roman"/>
          <w:sz w:val="28"/>
          <w:szCs w:val="28"/>
        </w:rPr>
        <w:t>городского округа Котельники Московской области</w:t>
      </w:r>
    </w:p>
    <w:p w:rsidR="00FD719C" w:rsidRDefault="00FD719C" w:rsidP="00FD719C">
      <w:pPr>
        <w:spacing w:after="0" w:line="240" w:lineRule="auto"/>
        <w:jc w:val="center"/>
        <w:rPr>
          <w:rFonts w:ascii="Times New Roman" w:hAnsi="Times New Roman" w:cs="Times New Roman"/>
          <w:sz w:val="28"/>
          <w:szCs w:val="28"/>
        </w:rPr>
      </w:pPr>
    </w:p>
    <w:p w:rsidR="00FD719C" w:rsidRDefault="00FD719C" w:rsidP="00FD719C">
      <w:pPr>
        <w:spacing w:after="0" w:line="240" w:lineRule="auto"/>
        <w:jc w:val="center"/>
        <w:rPr>
          <w:rFonts w:ascii="Times New Roman" w:hAnsi="Times New Roman" w:cs="Times New Roman"/>
          <w:sz w:val="28"/>
          <w:szCs w:val="28"/>
        </w:rPr>
      </w:pPr>
    </w:p>
    <w:p w:rsidR="00FD719C" w:rsidRPr="00FD719C" w:rsidRDefault="00FD719C" w:rsidP="003A3C51">
      <w:pPr>
        <w:spacing w:after="0"/>
        <w:ind w:firstLine="709"/>
        <w:jc w:val="both"/>
        <w:rPr>
          <w:rFonts w:ascii="Times New Roman" w:hAnsi="Times New Roman" w:cs="Times New Roman"/>
          <w:sz w:val="28"/>
          <w:szCs w:val="28"/>
        </w:rPr>
      </w:pPr>
      <w:r>
        <w:rPr>
          <w:rFonts w:ascii="Times New Roman" w:hAnsi="Times New Roman" w:cs="Times New Roman"/>
          <w:sz w:val="28"/>
          <w:szCs w:val="28"/>
        </w:rPr>
        <w:t>1. </w:t>
      </w:r>
      <w:r w:rsidRPr="00FD719C">
        <w:rPr>
          <w:rFonts w:ascii="Times New Roman" w:hAnsi="Times New Roman" w:cs="Times New Roman"/>
          <w:sz w:val="28"/>
          <w:szCs w:val="28"/>
        </w:rPr>
        <w:t>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FD719C" w:rsidRPr="00FD719C" w:rsidRDefault="00FD719C" w:rsidP="003A3C51">
      <w:pPr>
        <w:spacing w:after="0"/>
        <w:ind w:firstLine="709"/>
        <w:jc w:val="both"/>
        <w:rPr>
          <w:rFonts w:ascii="Times New Roman" w:hAnsi="Times New Roman" w:cs="Times New Roman"/>
          <w:sz w:val="28"/>
          <w:szCs w:val="28"/>
        </w:rPr>
      </w:pPr>
      <w:r>
        <w:rPr>
          <w:rFonts w:ascii="Times New Roman" w:hAnsi="Times New Roman" w:cs="Times New Roman"/>
          <w:sz w:val="28"/>
          <w:szCs w:val="28"/>
        </w:rPr>
        <w:t>2. </w:t>
      </w:r>
      <w:r w:rsidRPr="00FD719C">
        <w:rPr>
          <w:rFonts w:ascii="Times New Roman" w:hAnsi="Times New Roman" w:cs="Times New Roman"/>
          <w:sz w:val="28"/>
          <w:szCs w:val="28"/>
        </w:rPr>
        <w:t>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FD719C" w:rsidRPr="00FD719C" w:rsidRDefault="00FD719C" w:rsidP="003A3C51">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3</w:t>
      </w:r>
      <w:r>
        <w:rPr>
          <w:rFonts w:ascii="Times New Roman" w:hAnsi="Times New Roman" w:cs="Times New Roman"/>
          <w:sz w:val="28"/>
          <w:szCs w:val="28"/>
        </w:rPr>
        <w:t>. </w:t>
      </w:r>
      <w:r w:rsidRPr="00FD719C">
        <w:rPr>
          <w:rFonts w:ascii="Times New Roman" w:hAnsi="Times New Roman" w:cs="Times New Roman"/>
          <w:sz w:val="28"/>
          <w:szCs w:val="28"/>
        </w:rPr>
        <w:t>Нормативы состава сточных вод устанавливаются для загрязняющих веществ, в отношении 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w:t>
      </w:r>
    </w:p>
    <w:p w:rsidR="00FD719C" w:rsidRPr="00FD719C" w:rsidRDefault="00FD719C" w:rsidP="003A3C51">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4</w:t>
      </w:r>
      <w:r>
        <w:rPr>
          <w:rFonts w:ascii="Times New Roman" w:hAnsi="Times New Roman" w:cs="Times New Roman"/>
          <w:sz w:val="28"/>
          <w:szCs w:val="28"/>
        </w:rPr>
        <w:t>. </w:t>
      </w:r>
      <w:r w:rsidRPr="00FD719C">
        <w:rPr>
          <w:rFonts w:ascii="Times New Roman" w:hAnsi="Times New Roman" w:cs="Times New Roman"/>
          <w:sz w:val="28"/>
          <w:szCs w:val="28"/>
        </w:rPr>
        <w:t>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FD719C" w:rsidRPr="00FD719C" w:rsidRDefault="00FD719C" w:rsidP="003A3C51">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Основанием для корректировки нормативов состава сточных вод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по отдельным загрязняющим веществам является также изменение показателя </w:t>
      </w:r>
      <w:r w:rsidRPr="00FD719C">
        <w:rPr>
          <w:rFonts w:ascii="Times New Roman" w:hAnsi="Times New Roman" w:cs="Times New Roman"/>
          <w:sz w:val="28"/>
          <w:szCs w:val="28"/>
        </w:rPr>
        <w:lastRenderedPageBreak/>
        <w:t>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FD719C" w:rsidRDefault="00FD719C" w:rsidP="003A3C51">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До подачи организацией, осуществляющей водоотведение, декларации</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 о воздействии на окружающую среду или выдачи такой организации комплексного экологического разрешения нормативы состава сточных вод устанавливаются</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FD719C" w:rsidRDefault="00FD719C" w:rsidP="003A3C51">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5</w:t>
      </w:r>
      <w:r w:rsidR="003A3C51">
        <w:rPr>
          <w:rFonts w:ascii="Times New Roman" w:hAnsi="Times New Roman" w:cs="Times New Roman"/>
          <w:sz w:val="28"/>
          <w:szCs w:val="28"/>
        </w:rPr>
        <w:t>. </w:t>
      </w:r>
      <w:r w:rsidRPr="00FD719C">
        <w:rPr>
          <w:rFonts w:ascii="Times New Roman" w:hAnsi="Times New Roman" w:cs="Times New Roman"/>
          <w:sz w:val="28"/>
          <w:szCs w:val="28"/>
        </w:rPr>
        <w:t xml:space="preserve">Нормативы состава сточных вод рассчитываются в порядке, определенном настоящим разделом, организацией, осуществляющей водоотведение,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FD719C" w:rsidRPr="00FD719C" w:rsidRDefault="003A3C51" w:rsidP="008F5546">
      <w:pPr>
        <w:spacing w:after="0"/>
        <w:ind w:firstLine="709"/>
        <w:jc w:val="both"/>
        <w:rPr>
          <w:rFonts w:ascii="Times New Roman" w:hAnsi="Times New Roman" w:cs="Times New Roman"/>
          <w:sz w:val="28"/>
          <w:szCs w:val="28"/>
        </w:rPr>
      </w:pPr>
      <w:r>
        <w:rPr>
          <w:rFonts w:ascii="Times New Roman" w:hAnsi="Times New Roman" w:cs="Times New Roman"/>
          <w:sz w:val="28"/>
          <w:szCs w:val="28"/>
        </w:rPr>
        <w:t>6. </w:t>
      </w:r>
      <w:r w:rsidR="00FD719C" w:rsidRPr="00FD719C">
        <w:rPr>
          <w:rFonts w:ascii="Times New Roman" w:hAnsi="Times New Roman" w:cs="Times New Roman"/>
          <w:sz w:val="28"/>
          <w:szCs w:val="28"/>
        </w:rPr>
        <w:t>Норматив состава сточных вод i-го загрязняющего вещества (</w:t>
      </w:r>
      <w:r w:rsidR="00FD719C" w:rsidRPr="00FD719C">
        <w:rPr>
          <w:rFonts w:ascii="Times New Roman" w:hAnsi="Times New Roman" w:cs="Times New Roman"/>
          <w:noProof/>
          <w:sz w:val="28"/>
          <w:szCs w:val="28"/>
          <w:lang w:eastAsia="ru-RU"/>
        </w:rPr>
        <w:drawing>
          <wp:inline distT="0" distB="0" distL="0" distR="0" wp14:anchorId="08B4D678" wp14:editId="1C946C79">
            <wp:extent cx="284671" cy="341865"/>
            <wp:effectExtent l="0" t="0" r="12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671" cy="341865"/>
                    </a:xfrm>
                    <a:prstGeom prst="rect">
                      <a:avLst/>
                    </a:prstGeom>
                    <a:noFill/>
                    <a:ln>
                      <a:noFill/>
                    </a:ln>
                  </pic:spPr>
                </pic:pic>
              </a:graphicData>
            </a:graphic>
          </wp:inline>
        </w:drawing>
      </w:r>
      <w:r w:rsidR="00FD719C" w:rsidRPr="00FD719C">
        <w:rPr>
          <w:rFonts w:ascii="Times New Roman" w:hAnsi="Times New Roman" w:cs="Times New Roman"/>
          <w:sz w:val="28"/>
          <w:szCs w:val="28"/>
        </w:rPr>
        <w:t>) (мг/дм</w:t>
      </w:r>
      <w:r w:rsidR="00FD719C" w:rsidRPr="00FD719C">
        <w:rPr>
          <w:rFonts w:ascii="Times New Roman" w:hAnsi="Times New Roman" w:cs="Times New Roman"/>
          <w:sz w:val="28"/>
          <w:szCs w:val="28"/>
          <w:vertAlign w:val="superscript"/>
        </w:rPr>
        <w:t>3</w:t>
      </w:r>
      <w:r w:rsidR="00FD719C" w:rsidRPr="00FD719C">
        <w:rPr>
          <w:rFonts w:ascii="Times New Roman" w:hAnsi="Times New Roman" w:cs="Times New Roman"/>
          <w:sz w:val="28"/>
          <w:szCs w:val="28"/>
        </w:rPr>
        <w:t>) рассчитывается по формуле:</w:t>
      </w:r>
    </w:p>
    <w:p w:rsidR="00FD719C" w:rsidRPr="00CA459E" w:rsidRDefault="00FD719C" w:rsidP="00CA459E">
      <w:pPr>
        <w:spacing w:after="0" w:line="240" w:lineRule="auto"/>
        <w:jc w:val="center"/>
        <w:rPr>
          <w:rFonts w:ascii="Times New Roman" w:hAnsi="Times New Roman" w:cs="Times New Roman"/>
          <w:sz w:val="28"/>
          <w:szCs w:val="28"/>
        </w:rPr>
      </w:pPr>
      <w:r w:rsidRPr="00FD719C">
        <w:rPr>
          <w:rFonts w:ascii="Times New Roman" w:hAnsi="Times New Roman" w:cs="Times New Roman"/>
          <w:noProof/>
          <w:sz w:val="28"/>
          <w:szCs w:val="28"/>
          <w:lang w:eastAsia="ru-RU"/>
        </w:rPr>
        <w:drawing>
          <wp:inline distT="0" distB="0" distL="0" distR="0" wp14:anchorId="5B07ECCB" wp14:editId="5A141E6E">
            <wp:extent cx="2218414" cy="56636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4531" cy="567927"/>
                    </a:xfrm>
                    <a:prstGeom prst="rect">
                      <a:avLst/>
                    </a:prstGeom>
                    <a:noFill/>
                    <a:ln>
                      <a:noFill/>
                    </a:ln>
                  </pic:spPr>
                </pic:pic>
              </a:graphicData>
            </a:graphic>
          </wp:inline>
        </w:drawing>
      </w:r>
    </w:p>
    <w:p w:rsidR="00FD719C" w:rsidRPr="00FD719C" w:rsidRDefault="00FD719C" w:rsidP="00CA459E">
      <w:pPr>
        <w:spacing w:after="0"/>
        <w:ind w:firstLine="709"/>
        <w:rPr>
          <w:rFonts w:ascii="Times New Roman" w:hAnsi="Times New Roman" w:cs="Times New Roman"/>
          <w:sz w:val="28"/>
          <w:szCs w:val="28"/>
        </w:rPr>
      </w:pPr>
      <w:r w:rsidRPr="00FD719C">
        <w:rPr>
          <w:rFonts w:ascii="Times New Roman" w:hAnsi="Times New Roman" w:cs="Times New Roman"/>
          <w:sz w:val="28"/>
          <w:szCs w:val="28"/>
        </w:rPr>
        <w:t>где:</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НДС</w:t>
      </w:r>
      <w:r w:rsidRPr="00FD719C">
        <w:rPr>
          <w:rFonts w:ascii="Times New Roman" w:hAnsi="Times New Roman" w:cs="Times New Roman"/>
          <w:sz w:val="28"/>
          <w:szCs w:val="28"/>
          <w:vertAlign w:val="superscript"/>
        </w:rPr>
        <w:t>i</w:t>
      </w:r>
      <w:r w:rsidRPr="00FD719C">
        <w:rPr>
          <w:rFonts w:ascii="Times New Roman" w:hAnsi="Times New Roman" w:cs="Times New Roman"/>
          <w:sz w:val="28"/>
          <w:szCs w:val="28"/>
        </w:rPr>
        <w:t xml:space="preserve"> - норматив допустимого сброса i-го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sidRPr="00FD719C">
        <w:rPr>
          <w:rFonts w:ascii="Times New Roman" w:hAnsi="Times New Roman" w:cs="Times New Roman"/>
          <w:sz w:val="28"/>
          <w:szCs w:val="28"/>
          <w:vertAlign w:val="superscript"/>
        </w:rPr>
        <w:t>3</w:t>
      </w:r>
      <w:r w:rsidRPr="00FD719C">
        <w:rPr>
          <w:rFonts w:ascii="Times New Roman" w:hAnsi="Times New Roman" w:cs="Times New Roman"/>
          <w:sz w:val="28"/>
          <w:szCs w:val="28"/>
        </w:rPr>
        <w:t>);</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Э</w:t>
      </w:r>
      <w:r w:rsidRPr="00FD719C">
        <w:rPr>
          <w:rFonts w:ascii="Times New Roman" w:hAnsi="Times New Roman" w:cs="Times New Roman"/>
          <w:sz w:val="28"/>
          <w:szCs w:val="28"/>
          <w:vertAlign w:val="superscript"/>
        </w:rPr>
        <w:t>i</w:t>
      </w:r>
      <w:r w:rsidRPr="00FD719C">
        <w:rPr>
          <w:rFonts w:ascii="Times New Roman" w:hAnsi="Times New Roman" w:cs="Times New Roman"/>
          <w:sz w:val="28"/>
          <w:szCs w:val="28"/>
        </w:rPr>
        <w:t xml:space="preserve"> - показатель эффективности удаления i-го загрязняющего вещества очистными сооружениями организации, осуществляющей водоотведение (процентов).</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В случае если расчетные значения </w:t>
      </w:r>
      <w:r w:rsidRPr="00FD719C">
        <w:rPr>
          <w:rFonts w:ascii="Times New Roman" w:hAnsi="Times New Roman" w:cs="Times New Roman"/>
          <w:noProof/>
          <w:sz w:val="28"/>
          <w:szCs w:val="28"/>
          <w:lang w:eastAsia="ru-RU"/>
        </w:rPr>
        <w:drawing>
          <wp:inline distT="0" distB="0" distL="0" distR="0" wp14:anchorId="76FA72DC" wp14:editId="01154C79">
            <wp:extent cx="278130" cy="334010"/>
            <wp:effectExtent l="0" t="0" r="762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 cy="334010"/>
                    </a:xfrm>
                    <a:prstGeom prst="rect">
                      <a:avLst/>
                    </a:prstGeom>
                    <a:noFill/>
                    <a:ln>
                      <a:noFill/>
                    </a:ln>
                  </pic:spPr>
                </pic:pic>
              </a:graphicData>
            </a:graphic>
          </wp:inline>
        </w:drawing>
      </w:r>
      <w:r w:rsidRPr="00FD719C">
        <w:rPr>
          <w:rFonts w:ascii="Times New Roman" w:hAnsi="Times New Roman" w:cs="Times New Roman"/>
          <w:sz w:val="28"/>
          <w:szCs w:val="28"/>
        </w:rPr>
        <w:t xml:space="preserve"> больше максимальных допустимых значений показателей и концентраций по соответствующим загрязняющим </w:t>
      </w:r>
      <w:r w:rsidRPr="00FD719C">
        <w:rPr>
          <w:rFonts w:ascii="Times New Roman" w:hAnsi="Times New Roman" w:cs="Times New Roman"/>
          <w:sz w:val="28"/>
          <w:szCs w:val="28"/>
        </w:rPr>
        <w:lastRenderedPageBreak/>
        <w:t xml:space="preserve">веществам (показателям), за величину </w:t>
      </w:r>
      <w:r w:rsidRPr="00FD719C">
        <w:rPr>
          <w:rFonts w:ascii="Times New Roman" w:hAnsi="Times New Roman" w:cs="Times New Roman"/>
          <w:noProof/>
          <w:sz w:val="28"/>
          <w:szCs w:val="28"/>
          <w:lang w:eastAsia="ru-RU"/>
        </w:rPr>
        <w:drawing>
          <wp:inline distT="0" distB="0" distL="0" distR="0" wp14:anchorId="29237CD3" wp14:editId="51786D57">
            <wp:extent cx="278130" cy="334010"/>
            <wp:effectExtent l="0" t="0" r="762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 cy="334010"/>
                    </a:xfrm>
                    <a:prstGeom prst="rect">
                      <a:avLst/>
                    </a:prstGeom>
                    <a:noFill/>
                    <a:ln>
                      <a:noFill/>
                    </a:ln>
                  </pic:spPr>
                </pic:pic>
              </a:graphicData>
            </a:graphic>
          </wp:inline>
        </w:drawing>
      </w:r>
      <w:r w:rsidRPr="00FD719C">
        <w:rPr>
          <w:rFonts w:ascii="Times New Roman" w:hAnsi="Times New Roman" w:cs="Times New Roman"/>
          <w:sz w:val="28"/>
          <w:szCs w:val="28"/>
        </w:rPr>
        <w:t xml:space="preserve"> принимаются значения, указанные в этом приложении.</w:t>
      </w:r>
    </w:p>
    <w:p w:rsidR="00FD719C" w:rsidRPr="00FD719C" w:rsidRDefault="003A3C51" w:rsidP="00CA459E">
      <w:pPr>
        <w:spacing w:after="0"/>
        <w:ind w:firstLine="709"/>
        <w:jc w:val="both"/>
        <w:rPr>
          <w:rFonts w:ascii="Times New Roman" w:hAnsi="Times New Roman" w:cs="Times New Roman"/>
          <w:sz w:val="28"/>
          <w:szCs w:val="28"/>
        </w:rPr>
      </w:pPr>
      <w:r>
        <w:rPr>
          <w:rFonts w:ascii="Times New Roman" w:hAnsi="Times New Roman" w:cs="Times New Roman"/>
          <w:sz w:val="28"/>
          <w:szCs w:val="28"/>
        </w:rPr>
        <w:t>7. </w:t>
      </w:r>
      <w:r w:rsidR="00FD719C" w:rsidRPr="00FD719C">
        <w:rPr>
          <w:rFonts w:ascii="Times New Roman" w:hAnsi="Times New Roman" w:cs="Times New Roman"/>
          <w:sz w:val="28"/>
          <w:szCs w:val="28"/>
        </w:rPr>
        <w:t>Показатель эффективности удаления i-го загрязняющего вещества очистными сооружениями организации, осуществляющей водоотведение (Э</w:t>
      </w:r>
      <w:r w:rsidR="00FD719C" w:rsidRPr="00FD719C">
        <w:rPr>
          <w:rFonts w:ascii="Times New Roman" w:hAnsi="Times New Roman" w:cs="Times New Roman"/>
          <w:sz w:val="28"/>
          <w:szCs w:val="28"/>
          <w:vertAlign w:val="superscript"/>
        </w:rPr>
        <w:t>i</w:t>
      </w:r>
      <w:r w:rsidR="00FD719C" w:rsidRPr="00FD719C">
        <w:rPr>
          <w:rFonts w:ascii="Times New Roman" w:hAnsi="Times New Roman" w:cs="Times New Roman"/>
          <w:sz w:val="28"/>
          <w:szCs w:val="28"/>
        </w:rPr>
        <w:t xml:space="preserve">) (процентов), определяется организацией, осуществляющей водоотведение, </w:t>
      </w:r>
      <w:r w:rsidR="008F5546">
        <w:rPr>
          <w:rFonts w:ascii="Times New Roman" w:hAnsi="Times New Roman" w:cs="Times New Roman"/>
          <w:sz w:val="28"/>
          <w:szCs w:val="28"/>
        </w:rPr>
        <w:t xml:space="preserve">                    </w:t>
      </w:r>
      <w:r w:rsidR="00FD719C" w:rsidRPr="00FD719C">
        <w:rPr>
          <w:rFonts w:ascii="Times New Roman" w:hAnsi="Times New Roman" w:cs="Times New Roman"/>
          <w:sz w:val="28"/>
          <w:szCs w:val="28"/>
        </w:rPr>
        <w:t>по формуле:</w:t>
      </w:r>
    </w:p>
    <w:p w:rsidR="00FD719C" w:rsidRPr="00FD719C" w:rsidRDefault="00FD719C" w:rsidP="008F5546">
      <w:pPr>
        <w:spacing w:after="0" w:line="240" w:lineRule="auto"/>
        <w:jc w:val="center"/>
        <w:rPr>
          <w:rFonts w:ascii="Times New Roman" w:hAnsi="Times New Roman" w:cs="Times New Roman"/>
          <w:sz w:val="28"/>
          <w:szCs w:val="28"/>
        </w:rPr>
      </w:pPr>
      <w:r w:rsidRPr="00FD719C">
        <w:rPr>
          <w:rFonts w:ascii="Times New Roman" w:hAnsi="Times New Roman" w:cs="Times New Roman"/>
          <w:noProof/>
          <w:sz w:val="28"/>
          <w:szCs w:val="28"/>
          <w:lang w:eastAsia="ru-RU"/>
        </w:rPr>
        <w:drawing>
          <wp:inline distT="0" distB="0" distL="0" distR="0" wp14:anchorId="565FF499" wp14:editId="3A376FFE">
            <wp:extent cx="2051437" cy="622243"/>
            <wp:effectExtent l="0" t="0" r="6350" b="698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6945" cy="623914"/>
                    </a:xfrm>
                    <a:prstGeom prst="rect">
                      <a:avLst/>
                    </a:prstGeom>
                    <a:noFill/>
                    <a:ln>
                      <a:noFill/>
                    </a:ln>
                  </pic:spPr>
                </pic:pic>
              </a:graphicData>
            </a:graphic>
          </wp:inline>
        </w:drawing>
      </w:r>
    </w:p>
    <w:p w:rsidR="00FD719C" w:rsidRPr="00FD719C" w:rsidRDefault="00FD719C" w:rsidP="00FD719C">
      <w:pPr>
        <w:spacing w:after="0" w:line="240" w:lineRule="auto"/>
        <w:ind w:firstLine="709"/>
        <w:rPr>
          <w:rFonts w:ascii="Times New Roman" w:hAnsi="Times New Roman" w:cs="Times New Roman"/>
          <w:sz w:val="28"/>
          <w:szCs w:val="28"/>
        </w:rPr>
      </w:pPr>
      <w:r w:rsidRPr="00FD719C">
        <w:rPr>
          <w:rFonts w:ascii="Times New Roman" w:hAnsi="Times New Roman" w:cs="Times New Roman"/>
          <w:sz w:val="28"/>
          <w:szCs w:val="28"/>
        </w:rPr>
        <w:t>где:</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noProof/>
          <w:sz w:val="28"/>
          <w:szCs w:val="28"/>
          <w:lang w:eastAsia="ru-RU"/>
        </w:rPr>
        <w:drawing>
          <wp:inline distT="0" distB="0" distL="0" distR="0" wp14:anchorId="1DA4A842" wp14:editId="50D7ABAA">
            <wp:extent cx="357505" cy="334010"/>
            <wp:effectExtent l="0" t="0" r="444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50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 усредненное значение концентрации i-го загрязняющего вещества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в сточных водах, поступающих на очистные сооружения организации, осуществляющей водоотведение (мг/дм</w:t>
      </w:r>
      <w:r w:rsidRPr="00FD719C">
        <w:rPr>
          <w:rFonts w:ascii="Times New Roman" w:hAnsi="Times New Roman" w:cs="Times New Roman"/>
          <w:sz w:val="28"/>
          <w:szCs w:val="28"/>
          <w:vertAlign w:val="superscript"/>
        </w:rPr>
        <w:t>3</w:t>
      </w:r>
      <w:r w:rsidRPr="00FD719C">
        <w:rPr>
          <w:rFonts w:ascii="Times New Roman" w:hAnsi="Times New Roman" w:cs="Times New Roman"/>
          <w:sz w:val="28"/>
          <w:szCs w:val="28"/>
        </w:rPr>
        <w:t>);</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noProof/>
          <w:sz w:val="28"/>
          <w:szCs w:val="28"/>
          <w:lang w:eastAsia="ru-RU"/>
        </w:rPr>
        <w:drawing>
          <wp:inline distT="0" distB="0" distL="0" distR="0" wp14:anchorId="6DB6E444" wp14:editId="1C5FF147">
            <wp:extent cx="437515" cy="334010"/>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51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 усредненное значение концентрации i-го загрязняющего вещества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в сточных водах на выпуске сточных вод в водный объект с очистных сооружений организации, осуществляющей водоотведение (мг/дм</w:t>
      </w:r>
      <w:r w:rsidRPr="00FD719C">
        <w:rPr>
          <w:rFonts w:ascii="Times New Roman" w:hAnsi="Times New Roman" w:cs="Times New Roman"/>
          <w:sz w:val="28"/>
          <w:szCs w:val="28"/>
          <w:vertAlign w:val="superscript"/>
        </w:rPr>
        <w:t>3</w:t>
      </w:r>
      <w:r w:rsidRPr="00FD719C">
        <w:rPr>
          <w:rFonts w:ascii="Times New Roman" w:hAnsi="Times New Roman" w:cs="Times New Roman"/>
          <w:sz w:val="28"/>
          <w:szCs w:val="28"/>
        </w:rPr>
        <w:t>).</w:t>
      </w:r>
    </w:p>
    <w:p w:rsidR="00FD719C" w:rsidRPr="00FD719C" w:rsidRDefault="00FD719C" w:rsidP="008F5546">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Расчет </w:t>
      </w:r>
      <w:r w:rsidRPr="00FD719C">
        <w:rPr>
          <w:rFonts w:ascii="Times New Roman" w:hAnsi="Times New Roman" w:cs="Times New Roman"/>
          <w:noProof/>
          <w:sz w:val="28"/>
          <w:szCs w:val="28"/>
          <w:lang w:eastAsia="ru-RU"/>
        </w:rPr>
        <w:drawing>
          <wp:inline distT="0" distB="0" distL="0" distR="0" wp14:anchorId="27B7EBEA" wp14:editId="55E22F8C">
            <wp:extent cx="357505" cy="334010"/>
            <wp:effectExtent l="0" t="0" r="444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50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и </w:t>
      </w:r>
      <w:r w:rsidRPr="00FD719C">
        <w:rPr>
          <w:rFonts w:ascii="Times New Roman" w:hAnsi="Times New Roman" w:cs="Times New Roman"/>
          <w:noProof/>
          <w:sz w:val="28"/>
          <w:szCs w:val="28"/>
          <w:lang w:eastAsia="ru-RU"/>
        </w:rPr>
        <w:drawing>
          <wp:inline distT="0" distB="0" distL="0" distR="0" wp14:anchorId="6146E8E5" wp14:editId="78618DA0">
            <wp:extent cx="439200" cy="33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200" cy="334800"/>
                    </a:xfrm>
                    <a:prstGeom prst="rect">
                      <a:avLst/>
                    </a:prstGeom>
                    <a:noFill/>
                    <a:ln>
                      <a:noFill/>
                    </a:ln>
                  </pic:spPr>
                </pic:pic>
              </a:graphicData>
            </a:graphic>
          </wp:inline>
        </w:drawing>
      </w:r>
      <w:r w:rsidRPr="00FD719C">
        <w:rPr>
          <w:rFonts w:ascii="Times New Roman" w:hAnsi="Times New Roman" w:cs="Times New Roman"/>
          <w:sz w:val="28"/>
          <w:szCs w:val="28"/>
        </w:rP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 за период не менее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12 календарных месяцев до даты представления организацией, осуществляющей водоотведение, рассчитанных значений нормативов состава сточных вод.</w:t>
      </w:r>
    </w:p>
    <w:p w:rsidR="00FD719C" w:rsidRDefault="00FD719C" w:rsidP="008F5546">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Pr="00FD719C">
        <w:rPr>
          <w:rFonts w:ascii="Times New Roman" w:hAnsi="Times New Roman" w:cs="Times New Roman"/>
          <w:noProof/>
          <w:sz w:val="28"/>
          <w:szCs w:val="28"/>
          <w:lang w:eastAsia="ru-RU"/>
        </w:rPr>
        <w:drawing>
          <wp:inline distT="0" distB="0" distL="0" distR="0" wp14:anchorId="1FA4A931" wp14:editId="0AFB80F4">
            <wp:extent cx="357505" cy="334010"/>
            <wp:effectExtent l="0" t="0" r="444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50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и </w:t>
      </w:r>
      <w:r w:rsidRPr="00FD719C">
        <w:rPr>
          <w:rFonts w:ascii="Times New Roman" w:hAnsi="Times New Roman" w:cs="Times New Roman"/>
          <w:noProof/>
          <w:sz w:val="28"/>
          <w:szCs w:val="28"/>
          <w:lang w:eastAsia="ru-RU"/>
        </w:rPr>
        <w:drawing>
          <wp:inline distT="0" distB="0" distL="0" distR="0" wp14:anchorId="6D8EB8B0" wp14:editId="1750284C">
            <wp:extent cx="437515" cy="334010"/>
            <wp:effectExtent l="0" t="0" r="63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51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может выполняться за период не менее 60 календарных дней, при этом </w:t>
      </w:r>
      <w:r w:rsidRPr="00FD719C">
        <w:rPr>
          <w:rFonts w:ascii="Times New Roman" w:hAnsi="Times New Roman" w:cs="Times New Roman"/>
          <w:noProof/>
          <w:sz w:val="28"/>
          <w:szCs w:val="28"/>
          <w:lang w:eastAsia="ru-RU"/>
        </w:rPr>
        <w:drawing>
          <wp:inline distT="0" distB="0" distL="0" distR="0" wp14:anchorId="79269A23" wp14:editId="58F42933">
            <wp:extent cx="357505" cy="334010"/>
            <wp:effectExtent l="0" t="0" r="444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50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и </w:t>
      </w:r>
      <w:r w:rsidRPr="00FD719C">
        <w:rPr>
          <w:rFonts w:ascii="Times New Roman" w:hAnsi="Times New Roman" w:cs="Times New Roman"/>
          <w:noProof/>
          <w:sz w:val="28"/>
          <w:szCs w:val="28"/>
          <w:lang w:eastAsia="ru-RU"/>
        </w:rPr>
        <w:drawing>
          <wp:inline distT="0" distB="0" distL="0" distR="0" wp14:anchorId="29DD665D" wp14:editId="2DACD9A6">
            <wp:extent cx="437515" cy="334010"/>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51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w:t>
      </w:r>
      <w:r w:rsidRPr="00FD719C">
        <w:rPr>
          <w:rFonts w:ascii="Times New Roman" w:hAnsi="Times New Roman" w:cs="Times New Roman"/>
          <w:noProof/>
          <w:sz w:val="28"/>
          <w:szCs w:val="28"/>
          <w:lang w:eastAsia="ru-RU"/>
        </w:rPr>
        <w:drawing>
          <wp:inline distT="0" distB="0" distL="0" distR="0" wp14:anchorId="5B26834E" wp14:editId="6F88248B">
            <wp:extent cx="357505" cy="334010"/>
            <wp:effectExtent l="0" t="0" r="444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50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lastRenderedPageBreak/>
        <w:t xml:space="preserve">и </w:t>
      </w:r>
      <w:r w:rsidRPr="00FD719C">
        <w:rPr>
          <w:rFonts w:ascii="Times New Roman" w:hAnsi="Times New Roman" w:cs="Times New Roman"/>
          <w:noProof/>
          <w:sz w:val="28"/>
          <w:szCs w:val="28"/>
          <w:lang w:eastAsia="ru-RU"/>
        </w:rPr>
        <w:drawing>
          <wp:inline distT="0" distB="0" distL="0" distR="0" wp14:anchorId="54EEE733" wp14:editId="6C286F5C">
            <wp:extent cx="437515" cy="334010"/>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751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рассчитываются на основании результатов анализов не менее 4 проб сточных вод), поступающих на очистные сооружения организации, осуществляющей водоотведение, с интервалом между датами отбора проб не менее 5 календарных дней.</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В случае если результат анализа пробы сточных вод, поступающих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w:t>
      </w:r>
      <w:r w:rsidR="00626AED">
        <w:rPr>
          <w:rFonts w:ascii="Times New Roman" w:hAnsi="Times New Roman" w:cs="Times New Roman"/>
          <w:sz w:val="28"/>
          <w:szCs w:val="28"/>
        </w:rPr>
        <w:t xml:space="preserve">                       </w:t>
      </w:r>
      <w:r w:rsidRPr="00FD719C">
        <w:rPr>
          <w:rFonts w:ascii="Times New Roman" w:hAnsi="Times New Roman" w:cs="Times New Roman"/>
          <w:sz w:val="28"/>
          <w:szCs w:val="28"/>
        </w:rPr>
        <w:t>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В случае если определенное в соответствии с настоящим пунктом значение Э</w:t>
      </w:r>
      <w:r w:rsidRPr="00FD719C">
        <w:rPr>
          <w:rFonts w:ascii="Times New Roman" w:hAnsi="Times New Roman" w:cs="Times New Roman"/>
          <w:sz w:val="28"/>
          <w:szCs w:val="28"/>
          <w:vertAlign w:val="superscript"/>
        </w:rPr>
        <w:t>i</w:t>
      </w:r>
      <w:r w:rsidRPr="00FD719C">
        <w:rPr>
          <w:rFonts w:ascii="Times New Roman" w:hAnsi="Times New Roman" w:cs="Times New Roman"/>
          <w:sz w:val="28"/>
          <w:szCs w:val="28"/>
        </w:rP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Э</w:t>
      </w:r>
      <w:r w:rsidRPr="00FD719C">
        <w:rPr>
          <w:rFonts w:ascii="Times New Roman" w:hAnsi="Times New Roman" w:cs="Times New Roman"/>
          <w:sz w:val="28"/>
          <w:szCs w:val="28"/>
          <w:vertAlign w:val="superscript"/>
        </w:rPr>
        <w:t>i</w:t>
      </w:r>
      <w:r w:rsidRPr="00FD719C">
        <w:rPr>
          <w:rFonts w:ascii="Times New Roman" w:hAnsi="Times New Roman" w:cs="Times New Roman"/>
          <w:sz w:val="28"/>
          <w:szCs w:val="28"/>
        </w:rPr>
        <w:t xml:space="preserve"> является отрицательной величиной, значение этого показателя принимается равным нулю.</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В случае если в централизованной системе водоотведения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Э</w:t>
      </w:r>
      <w:r w:rsidRPr="00FD719C">
        <w:rPr>
          <w:rFonts w:ascii="Times New Roman" w:hAnsi="Times New Roman" w:cs="Times New Roman"/>
          <w:sz w:val="28"/>
          <w:szCs w:val="28"/>
          <w:vertAlign w:val="superscript"/>
        </w:rPr>
        <w:t>i</w:t>
      </w:r>
      <w:r w:rsidRPr="00FD719C">
        <w:rPr>
          <w:rFonts w:ascii="Times New Roman" w:hAnsi="Times New Roman" w:cs="Times New Roman"/>
          <w:sz w:val="28"/>
          <w:szCs w:val="28"/>
        </w:rPr>
        <w:t xml:space="preserve"> принимается равным нулю.</w:t>
      </w:r>
    </w:p>
    <w:p w:rsidR="00FD719C" w:rsidRPr="00FD719C" w:rsidRDefault="003A3C51" w:rsidP="00CA459E">
      <w:pPr>
        <w:spacing w:after="0"/>
        <w:ind w:firstLine="709"/>
        <w:jc w:val="both"/>
        <w:rPr>
          <w:rFonts w:ascii="Times New Roman" w:hAnsi="Times New Roman" w:cs="Times New Roman"/>
          <w:sz w:val="28"/>
          <w:szCs w:val="28"/>
        </w:rPr>
      </w:pPr>
      <w:r>
        <w:rPr>
          <w:rFonts w:ascii="Times New Roman" w:hAnsi="Times New Roman" w:cs="Times New Roman"/>
          <w:sz w:val="28"/>
          <w:szCs w:val="28"/>
        </w:rPr>
        <w:t>8. </w:t>
      </w:r>
      <w:r w:rsidR="00FD719C" w:rsidRPr="00FD719C">
        <w:rPr>
          <w:rFonts w:ascii="Times New Roman" w:hAnsi="Times New Roman" w:cs="Times New Roman"/>
          <w:sz w:val="28"/>
          <w:szCs w:val="28"/>
        </w:rPr>
        <w:t xml:space="preserve">В случае если в централизованной системе водоотведения </w:t>
      </w:r>
      <w:r w:rsidR="00626AED">
        <w:rPr>
          <w:rFonts w:ascii="Times New Roman" w:hAnsi="Times New Roman" w:cs="Times New Roman"/>
          <w:sz w:val="28"/>
          <w:szCs w:val="28"/>
        </w:rPr>
        <w:t xml:space="preserve">                                 </w:t>
      </w:r>
      <w:r w:rsidR="00FD719C" w:rsidRPr="00FD719C">
        <w:rPr>
          <w:rFonts w:ascii="Times New Roman" w:hAnsi="Times New Roman" w:cs="Times New Roman"/>
          <w:sz w:val="28"/>
          <w:szCs w:val="28"/>
        </w:rPr>
        <w:t xml:space="preserve">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w:t>
      </w:r>
      <w:r w:rsidR="008F5546">
        <w:rPr>
          <w:rFonts w:ascii="Times New Roman" w:hAnsi="Times New Roman" w:cs="Times New Roman"/>
          <w:sz w:val="28"/>
          <w:szCs w:val="28"/>
        </w:rPr>
        <w:t xml:space="preserve">               </w:t>
      </w:r>
      <w:r w:rsidR="00FD719C" w:rsidRPr="00FD719C">
        <w:rPr>
          <w:rFonts w:ascii="Times New Roman" w:hAnsi="Times New Roman" w:cs="Times New Roman"/>
          <w:sz w:val="28"/>
          <w:szCs w:val="28"/>
        </w:rPr>
        <w:t>на очистных сооружениях организации, осуществляющей водоотведение, показатель Э</w:t>
      </w:r>
      <w:r w:rsidR="00FD719C" w:rsidRPr="00FD719C">
        <w:rPr>
          <w:rFonts w:ascii="Times New Roman" w:hAnsi="Times New Roman" w:cs="Times New Roman"/>
          <w:sz w:val="28"/>
          <w:szCs w:val="28"/>
          <w:vertAlign w:val="superscript"/>
        </w:rPr>
        <w:t>i</w:t>
      </w:r>
      <w:r w:rsidR="00FD719C" w:rsidRPr="00FD719C">
        <w:rPr>
          <w:rFonts w:ascii="Times New Roman" w:hAnsi="Times New Roman" w:cs="Times New Roman"/>
          <w:sz w:val="28"/>
          <w:szCs w:val="28"/>
        </w:rPr>
        <w:t xml:space="preserve"> определяется по формуле:</w:t>
      </w:r>
    </w:p>
    <w:p w:rsidR="00FD719C" w:rsidRPr="00FD719C" w:rsidRDefault="00FD719C" w:rsidP="008F5546">
      <w:pPr>
        <w:spacing w:after="0" w:line="240" w:lineRule="auto"/>
        <w:jc w:val="center"/>
        <w:rPr>
          <w:rFonts w:ascii="Times New Roman" w:hAnsi="Times New Roman" w:cs="Times New Roman"/>
          <w:sz w:val="28"/>
          <w:szCs w:val="28"/>
        </w:rPr>
      </w:pPr>
      <w:r w:rsidRPr="00FD719C">
        <w:rPr>
          <w:rFonts w:ascii="Times New Roman" w:hAnsi="Times New Roman" w:cs="Times New Roman"/>
          <w:noProof/>
          <w:sz w:val="28"/>
          <w:szCs w:val="28"/>
          <w:lang w:eastAsia="ru-RU"/>
        </w:rPr>
        <w:drawing>
          <wp:inline distT="0" distB="0" distL="0" distR="0" wp14:anchorId="494747BE" wp14:editId="4E981D6A">
            <wp:extent cx="1606164" cy="741262"/>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0304" cy="747788"/>
                    </a:xfrm>
                    <a:prstGeom prst="rect">
                      <a:avLst/>
                    </a:prstGeom>
                    <a:noFill/>
                    <a:ln>
                      <a:noFill/>
                    </a:ln>
                  </pic:spPr>
                </pic:pic>
              </a:graphicData>
            </a:graphic>
          </wp:inline>
        </w:drawing>
      </w:r>
    </w:p>
    <w:p w:rsidR="00FD719C" w:rsidRPr="00FD719C" w:rsidRDefault="00FD719C" w:rsidP="00CA459E">
      <w:pPr>
        <w:spacing w:after="0"/>
        <w:ind w:firstLine="709"/>
        <w:rPr>
          <w:rFonts w:ascii="Times New Roman" w:hAnsi="Times New Roman" w:cs="Times New Roman"/>
          <w:sz w:val="28"/>
          <w:szCs w:val="28"/>
        </w:rPr>
      </w:pPr>
      <w:r w:rsidRPr="00FD719C">
        <w:rPr>
          <w:rFonts w:ascii="Times New Roman" w:hAnsi="Times New Roman" w:cs="Times New Roman"/>
          <w:sz w:val="28"/>
          <w:szCs w:val="28"/>
        </w:rPr>
        <w:t>где:</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j - очистные сооружения организации, осуществляющей водоотведение,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или выпуск сточных вод, не прошедших очистку (количество j принимает значения от 1 до n);</w:t>
      </w:r>
    </w:p>
    <w:p w:rsidR="00FD719C" w:rsidRPr="00FD719C" w:rsidRDefault="00FD719C" w:rsidP="008F5546">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lastRenderedPageBreak/>
        <w:t>Q</w:t>
      </w:r>
      <w:r w:rsidRPr="00FD719C">
        <w:rPr>
          <w:rFonts w:ascii="Times New Roman" w:hAnsi="Times New Roman" w:cs="Times New Roman"/>
          <w:sz w:val="28"/>
          <w:szCs w:val="28"/>
          <w:vertAlign w:val="subscript"/>
        </w:rPr>
        <w:t>j</w:t>
      </w:r>
      <w:r w:rsidRPr="00FD719C">
        <w:rPr>
          <w:rFonts w:ascii="Times New Roman" w:hAnsi="Times New Roman" w:cs="Times New Roman"/>
          <w:sz w:val="28"/>
          <w:szCs w:val="28"/>
        </w:rP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FD719C" w:rsidRPr="00FD719C" w:rsidRDefault="00FD719C" w:rsidP="008F5546">
      <w:pPr>
        <w:spacing w:after="0"/>
        <w:ind w:firstLine="709"/>
        <w:jc w:val="both"/>
        <w:rPr>
          <w:rFonts w:ascii="Times New Roman" w:hAnsi="Times New Roman" w:cs="Times New Roman"/>
          <w:sz w:val="28"/>
          <w:szCs w:val="28"/>
        </w:rPr>
      </w:pPr>
      <w:r w:rsidRPr="00FD719C">
        <w:rPr>
          <w:rFonts w:ascii="Times New Roman" w:hAnsi="Times New Roman" w:cs="Times New Roman"/>
          <w:noProof/>
          <w:sz w:val="28"/>
          <w:szCs w:val="28"/>
          <w:lang w:eastAsia="ru-RU"/>
        </w:rPr>
        <w:drawing>
          <wp:inline distT="0" distB="0" distL="0" distR="0" wp14:anchorId="2BD16459" wp14:editId="1B038513">
            <wp:extent cx="254635" cy="3575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4635" cy="357505"/>
                    </a:xfrm>
                    <a:prstGeom prst="rect">
                      <a:avLst/>
                    </a:prstGeom>
                    <a:noFill/>
                    <a:ln>
                      <a:noFill/>
                    </a:ln>
                  </pic:spPr>
                </pic:pic>
              </a:graphicData>
            </a:graphic>
          </wp:inline>
        </w:drawing>
      </w:r>
      <w:r w:rsidRPr="00FD719C">
        <w:rPr>
          <w:rFonts w:ascii="Times New Roman" w:hAnsi="Times New Roman" w:cs="Times New Roman"/>
          <w:sz w:val="28"/>
          <w:szCs w:val="28"/>
        </w:rPr>
        <w:t xml:space="preserve"> - показатель эффективности удаления i-го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FD719C" w:rsidRPr="00FD719C" w:rsidRDefault="00FD719C" w:rsidP="008F5546">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В случае если определенное в соответствии с настоящим пунктом значение </w:t>
      </w:r>
      <w:r w:rsidRPr="00FD719C">
        <w:rPr>
          <w:rFonts w:ascii="Times New Roman" w:hAnsi="Times New Roman" w:cs="Times New Roman"/>
          <w:noProof/>
          <w:sz w:val="28"/>
          <w:szCs w:val="28"/>
          <w:lang w:eastAsia="ru-RU"/>
        </w:rPr>
        <w:drawing>
          <wp:inline distT="0" distB="0" distL="0" distR="0" wp14:anchorId="3F1B9241" wp14:editId="1FC6AE1E">
            <wp:extent cx="218364" cy="30658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589" cy="309704"/>
                    </a:xfrm>
                    <a:prstGeom prst="rect">
                      <a:avLst/>
                    </a:prstGeom>
                    <a:noFill/>
                    <a:ln>
                      <a:noFill/>
                    </a:ln>
                  </pic:spPr>
                </pic:pic>
              </a:graphicData>
            </a:graphic>
          </wp:inline>
        </w:drawing>
      </w:r>
      <w:r w:rsidRPr="00FD719C">
        <w:rPr>
          <w:rFonts w:ascii="Times New Roman" w:hAnsi="Times New Roman" w:cs="Times New Roman"/>
          <w:sz w:val="28"/>
          <w:szCs w:val="28"/>
        </w:rPr>
        <w:t xml:space="preserve"> составляет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Pr="00FD719C">
        <w:rPr>
          <w:rFonts w:ascii="Times New Roman" w:hAnsi="Times New Roman" w:cs="Times New Roman"/>
          <w:noProof/>
          <w:sz w:val="28"/>
          <w:szCs w:val="28"/>
          <w:lang w:eastAsia="ru-RU"/>
        </w:rPr>
        <w:drawing>
          <wp:inline distT="0" distB="0" distL="0" distR="0" wp14:anchorId="24127AF5" wp14:editId="7403DC79">
            <wp:extent cx="211540" cy="296999"/>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323" cy="307927"/>
                    </a:xfrm>
                    <a:prstGeom prst="rect">
                      <a:avLst/>
                    </a:prstGeom>
                    <a:noFill/>
                    <a:ln>
                      <a:noFill/>
                    </a:ln>
                  </pic:spPr>
                </pic:pic>
              </a:graphicData>
            </a:graphic>
          </wp:inline>
        </w:drawing>
      </w:r>
      <w:r w:rsidRPr="00FD719C">
        <w:rPr>
          <w:rFonts w:ascii="Times New Roman" w:hAnsi="Times New Roman" w:cs="Times New Roman"/>
          <w:sz w:val="28"/>
          <w:szCs w:val="28"/>
        </w:rPr>
        <w:t xml:space="preserve"> является отрицательной величиной, значение этого показателя принимается равным нулю.</w:t>
      </w:r>
    </w:p>
    <w:p w:rsidR="003A3C51" w:rsidRDefault="00FD719C" w:rsidP="008F5546">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В случае если в централизованной системе водоотведения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Pr="00FD719C">
        <w:rPr>
          <w:rFonts w:ascii="Times New Roman" w:hAnsi="Times New Roman" w:cs="Times New Roman"/>
          <w:noProof/>
          <w:sz w:val="28"/>
          <w:szCs w:val="28"/>
          <w:lang w:eastAsia="ru-RU"/>
        </w:rPr>
        <w:drawing>
          <wp:inline distT="0" distB="0" distL="0" distR="0" wp14:anchorId="71744991" wp14:editId="1537219C">
            <wp:extent cx="228436" cy="320722"/>
            <wp:effectExtent l="0" t="0" r="63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191" cy="323185"/>
                    </a:xfrm>
                    <a:prstGeom prst="rect">
                      <a:avLst/>
                    </a:prstGeom>
                    <a:noFill/>
                    <a:ln>
                      <a:noFill/>
                    </a:ln>
                  </pic:spPr>
                </pic:pic>
              </a:graphicData>
            </a:graphic>
          </wp:inline>
        </w:drawing>
      </w:r>
      <w:r w:rsidRPr="00FD719C">
        <w:rPr>
          <w:rFonts w:ascii="Times New Roman" w:hAnsi="Times New Roman" w:cs="Times New Roman"/>
          <w:sz w:val="28"/>
          <w:szCs w:val="28"/>
        </w:rPr>
        <w:t xml:space="preserve"> для данного объема сточных вод принимается равным нулю.</w:t>
      </w:r>
    </w:p>
    <w:p w:rsidR="00FD719C" w:rsidRPr="00FD719C" w:rsidRDefault="003A3C51" w:rsidP="00CA459E">
      <w:pPr>
        <w:spacing w:after="0"/>
        <w:ind w:firstLine="709"/>
        <w:jc w:val="both"/>
        <w:rPr>
          <w:rFonts w:ascii="Times New Roman" w:hAnsi="Times New Roman" w:cs="Times New Roman"/>
          <w:sz w:val="28"/>
          <w:szCs w:val="28"/>
        </w:rPr>
      </w:pPr>
      <w:r>
        <w:rPr>
          <w:rFonts w:ascii="Times New Roman" w:hAnsi="Times New Roman" w:cs="Times New Roman"/>
          <w:sz w:val="28"/>
          <w:szCs w:val="28"/>
        </w:rPr>
        <w:t>9. </w:t>
      </w:r>
      <w:r w:rsidR="00FD719C" w:rsidRPr="00FD719C">
        <w:rPr>
          <w:rFonts w:ascii="Times New Roman" w:hAnsi="Times New Roman" w:cs="Times New Roman"/>
          <w:sz w:val="28"/>
          <w:szCs w:val="28"/>
        </w:rPr>
        <w:t xml:space="preserve">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w:t>
      </w:r>
      <w:r w:rsidR="008F5546">
        <w:rPr>
          <w:rFonts w:ascii="Times New Roman" w:hAnsi="Times New Roman" w:cs="Times New Roman"/>
          <w:sz w:val="28"/>
          <w:szCs w:val="28"/>
        </w:rPr>
        <w:t xml:space="preserve">                               </w:t>
      </w:r>
      <w:r w:rsidR="00FD719C" w:rsidRPr="00FD719C">
        <w:rPr>
          <w:rFonts w:ascii="Times New Roman" w:hAnsi="Times New Roman" w:cs="Times New Roman"/>
          <w:sz w:val="28"/>
          <w:szCs w:val="28"/>
        </w:rPr>
        <w:t xml:space="preserve">и (или) установлены различные технологические нормативы (в отношении технологически нормируемых веществ), или сброс сточных вод осуществляется </w:t>
      </w:r>
      <w:r w:rsidR="008F5546">
        <w:rPr>
          <w:rFonts w:ascii="Times New Roman" w:hAnsi="Times New Roman" w:cs="Times New Roman"/>
          <w:sz w:val="28"/>
          <w:szCs w:val="28"/>
        </w:rPr>
        <w:t xml:space="preserve">                 </w:t>
      </w:r>
      <w:r w:rsidR="00FD719C" w:rsidRPr="00FD719C">
        <w:rPr>
          <w:rFonts w:ascii="Times New Roman" w:hAnsi="Times New Roman" w:cs="Times New Roman"/>
          <w:sz w:val="28"/>
          <w:szCs w:val="28"/>
        </w:rPr>
        <w:lastRenderedPageBreak/>
        <w:t>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i-го загрязняющего вещества (</w:t>
      </w:r>
      <w:r w:rsidR="00FD719C" w:rsidRPr="00FD719C">
        <w:rPr>
          <w:rFonts w:ascii="Times New Roman" w:hAnsi="Times New Roman" w:cs="Times New Roman"/>
          <w:noProof/>
          <w:sz w:val="28"/>
          <w:szCs w:val="28"/>
          <w:lang w:eastAsia="ru-RU"/>
        </w:rPr>
        <w:drawing>
          <wp:inline distT="0" distB="0" distL="0" distR="0" wp14:anchorId="5A83960E" wp14:editId="052071D4">
            <wp:extent cx="278130" cy="334010"/>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 cy="334010"/>
                    </a:xfrm>
                    <a:prstGeom prst="rect">
                      <a:avLst/>
                    </a:prstGeom>
                    <a:noFill/>
                    <a:ln>
                      <a:noFill/>
                    </a:ln>
                  </pic:spPr>
                </pic:pic>
              </a:graphicData>
            </a:graphic>
          </wp:inline>
        </w:drawing>
      </w:r>
      <w:r w:rsidR="00FD719C" w:rsidRPr="00FD719C">
        <w:rPr>
          <w:rFonts w:ascii="Times New Roman" w:hAnsi="Times New Roman" w:cs="Times New Roman"/>
          <w:sz w:val="28"/>
          <w:szCs w:val="28"/>
        </w:rPr>
        <w:t>) (мг/дм</w:t>
      </w:r>
      <w:r w:rsidR="00FD719C" w:rsidRPr="00FD719C">
        <w:rPr>
          <w:rFonts w:ascii="Times New Roman" w:hAnsi="Times New Roman" w:cs="Times New Roman"/>
          <w:sz w:val="28"/>
          <w:szCs w:val="28"/>
          <w:vertAlign w:val="superscript"/>
        </w:rPr>
        <w:t>3</w:t>
      </w:r>
      <w:r w:rsidR="00FD719C" w:rsidRPr="00FD719C">
        <w:rPr>
          <w:rFonts w:ascii="Times New Roman" w:hAnsi="Times New Roman" w:cs="Times New Roman"/>
          <w:sz w:val="28"/>
          <w:szCs w:val="28"/>
        </w:rPr>
        <w:t>) осуществляется по формуле:</w:t>
      </w:r>
    </w:p>
    <w:p w:rsidR="00FD719C" w:rsidRPr="00FD719C" w:rsidRDefault="00FD719C" w:rsidP="00CA459E">
      <w:pPr>
        <w:spacing w:after="0" w:line="240" w:lineRule="auto"/>
        <w:jc w:val="center"/>
        <w:rPr>
          <w:rFonts w:ascii="Times New Roman" w:hAnsi="Times New Roman" w:cs="Times New Roman"/>
          <w:sz w:val="28"/>
          <w:szCs w:val="28"/>
        </w:rPr>
      </w:pPr>
      <w:r w:rsidRPr="00FD719C">
        <w:rPr>
          <w:rFonts w:ascii="Times New Roman" w:hAnsi="Times New Roman" w:cs="Times New Roman"/>
          <w:noProof/>
          <w:sz w:val="28"/>
          <w:szCs w:val="28"/>
          <w:lang w:eastAsia="ru-RU"/>
        </w:rPr>
        <w:drawing>
          <wp:inline distT="0" distB="0" distL="0" distR="0" wp14:anchorId="78E9F39C" wp14:editId="4233AF4B">
            <wp:extent cx="3061252" cy="706618"/>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15478" cy="719135"/>
                    </a:xfrm>
                    <a:prstGeom prst="rect">
                      <a:avLst/>
                    </a:prstGeom>
                    <a:noFill/>
                    <a:ln>
                      <a:noFill/>
                    </a:ln>
                  </pic:spPr>
                </pic:pic>
              </a:graphicData>
            </a:graphic>
          </wp:inline>
        </w:drawing>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где:</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k - выпуск сточных вод в водный объект, для которого по i-му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от 1 до n);</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noProof/>
          <w:sz w:val="28"/>
          <w:szCs w:val="28"/>
          <w:lang w:eastAsia="ru-RU"/>
        </w:rPr>
        <w:drawing>
          <wp:inline distT="0" distB="0" distL="0" distR="0" wp14:anchorId="41E9DFBD" wp14:editId="4439368B">
            <wp:extent cx="588645" cy="334010"/>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8645" cy="334010"/>
                    </a:xfrm>
                    <a:prstGeom prst="rect">
                      <a:avLst/>
                    </a:prstGeom>
                    <a:noFill/>
                    <a:ln>
                      <a:noFill/>
                    </a:ln>
                  </pic:spPr>
                </pic:pic>
              </a:graphicData>
            </a:graphic>
          </wp:inline>
        </w:drawing>
      </w:r>
      <w:r w:rsidRPr="00FD719C">
        <w:rPr>
          <w:rFonts w:ascii="Times New Roman" w:hAnsi="Times New Roman" w:cs="Times New Roman"/>
          <w:sz w:val="28"/>
          <w:szCs w:val="28"/>
        </w:rPr>
        <w:t xml:space="preserve"> - норматив допустимого сброса или технологический норматив i-го загрязняющего вещества, сбрасываемого в водный объект через выпуск сточных вод k (мг/дм</w:t>
      </w:r>
      <w:r w:rsidRPr="00FD719C">
        <w:rPr>
          <w:rFonts w:ascii="Times New Roman" w:hAnsi="Times New Roman" w:cs="Times New Roman"/>
          <w:sz w:val="28"/>
          <w:szCs w:val="28"/>
          <w:vertAlign w:val="superscript"/>
        </w:rPr>
        <w:t>3</w:t>
      </w:r>
      <w:r w:rsidRPr="00FD719C">
        <w:rPr>
          <w:rFonts w:ascii="Times New Roman" w:hAnsi="Times New Roman" w:cs="Times New Roman"/>
          <w:sz w:val="28"/>
          <w:szCs w:val="28"/>
        </w:rPr>
        <w:t>);</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Q</w:t>
      </w:r>
      <w:r w:rsidRPr="00FD719C">
        <w:rPr>
          <w:rFonts w:ascii="Times New Roman" w:hAnsi="Times New Roman" w:cs="Times New Roman"/>
          <w:sz w:val="28"/>
          <w:szCs w:val="28"/>
          <w:vertAlign w:val="subscript"/>
        </w:rPr>
        <w:t>k</w:t>
      </w:r>
      <w:r w:rsidRPr="00FD719C">
        <w:rPr>
          <w:rFonts w:ascii="Times New Roman" w:hAnsi="Times New Roman" w:cs="Times New Roman"/>
          <w:sz w:val="28"/>
          <w:szCs w:val="28"/>
        </w:rPr>
        <w:t xml:space="preserve"> - объем сточных вод, сбрасываемых в водный объект через выпуск сточных вод k (тыс. м</w:t>
      </w:r>
      <w:r w:rsidRPr="00FD719C">
        <w:rPr>
          <w:rFonts w:ascii="Times New Roman" w:hAnsi="Times New Roman" w:cs="Times New Roman"/>
          <w:sz w:val="28"/>
          <w:szCs w:val="28"/>
          <w:vertAlign w:val="superscript"/>
        </w:rPr>
        <w:t>3</w:t>
      </w:r>
      <w:r w:rsidRPr="00FD719C">
        <w:rPr>
          <w:rFonts w:ascii="Times New Roman" w:hAnsi="Times New Roman" w:cs="Times New Roman"/>
          <w:sz w:val="28"/>
          <w:szCs w:val="28"/>
        </w:rPr>
        <w:t>/сут).</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В случае если объектами одной централизованной системы водоотведения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и (или) установлены различные технологические нормативы (в отношении технологически нормируемых веществ), или сброс сточных вод осуществляется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i-му загрязняющему веществу не учитываются значения Q</w:t>
      </w:r>
      <w:r w:rsidRPr="00FD719C">
        <w:rPr>
          <w:rFonts w:ascii="Times New Roman" w:hAnsi="Times New Roman" w:cs="Times New Roman"/>
          <w:sz w:val="28"/>
          <w:szCs w:val="28"/>
          <w:vertAlign w:val="subscript"/>
        </w:rPr>
        <w:t>k</w:t>
      </w:r>
      <w:r w:rsidRPr="00FD719C">
        <w:rPr>
          <w:rFonts w:ascii="Times New Roman" w:hAnsi="Times New Roman" w:cs="Times New Roman"/>
          <w:sz w:val="28"/>
          <w:szCs w:val="28"/>
        </w:rPr>
        <w:t xml:space="preserve"> и Э</w:t>
      </w:r>
      <w:r w:rsidRPr="00FD719C">
        <w:rPr>
          <w:rFonts w:ascii="Times New Roman" w:hAnsi="Times New Roman" w:cs="Times New Roman"/>
          <w:sz w:val="28"/>
          <w:szCs w:val="28"/>
          <w:vertAlign w:val="superscript"/>
        </w:rPr>
        <w:t>i</w:t>
      </w:r>
      <w:r w:rsidRPr="00FD719C">
        <w:rPr>
          <w:rFonts w:ascii="Times New Roman" w:hAnsi="Times New Roman" w:cs="Times New Roman"/>
          <w:sz w:val="28"/>
          <w:szCs w:val="28"/>
        </w:rP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w:t>
      </w:r>
      <w:r w:rsidRPr="00FD719C">
        <w:rPr>
          <w:rFonts w:ascii="Times New Roman" w:hAnsi="Times New Roman" w:cs="Times New Roman"/>
          <w:sz w:val="28"/>
          <w:szCs w:val="28"/>
        </w:rPr>
        <w:lastRenderedPageBreak/>
        <w:t>технологических зон водоотведения), для которых по i-му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В случае если расчетные значения </w:t>
      </w:r>
      <w:r w:rsidRPr="00FD719C">
        <w:rPr>
          <w:rFonts w:ascii="Times New Roman" w:hAnsi="Times New Roman" w:cs="Times New Roman"/>
          <w:noProof/>
          <w:sz w:val="28"/>
          <w:szCs w:val="28"/>
          <w:lang w:eastAsia="ru-RU"/>
        </w:rPr>
        <w:drawing>
          <wp:inline distT="0" distB="0" distL="0" distR="0" wp14:anchorId="61EE4703" wp14:editId="0D273A19">
            <wp:extent cx="278130" cy="334010"/>
            <wp:effectExtent l="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 cy="334010"/>
                    </a:xfrm>
                    <a:prstGeom prst="rect">
                      <a:avLst/>
                    </a:prstGeom>
                    <a:noFill/>
                    <a:ln>
                      <a:noFill/>
                    </a:ln>
                  </pic:spPr>
                </pic:pic>
              </a:graphicData>
            </a:graphic>
          </wp:inline>
        </w:drawing>
      </w:r>
      <w:r w:rsidRPr="00FD719C">
        <w:rPr>
          <w:rFonts w:ascii="Times New Roman" w:hAnsi="Times New Roman" w:cs="Times New Roman"/>
          <w:sz w:val="28"/>
          <w:szCs w:val="28"/>
        </w:rPr>
        <w:t xml:space="preserve"> больше максимальных допустимых значений показателей и концентраций по соответствующим загрязняющим веществам (показателям), за величину </w:t>
      </w:r>
      <w:r w:rsidRPr="00FD719C">
        <w:rPr>
          <w:rFonts w:ascii="Times New Roman" w:hAnsi="Times New Roman" w:cs="Times New Roman"/>
          <w:noProof/>
          <w:sz w:val="28"/>
          <w:szCs w:val="28"/>
          <w:lang w:eastAsia="ru-RU"/>
        </w:rPr>
        <w:drawing>
          <wp:inline distT="0" distB="0" distL="0" distR="0" wp14:anchorId="34EC9C29" wp14:editId="742FAAE1">
            <wp:extent cx="278130" cy="334010"/>
            <wp:effectExtent l="0" t="0" r="762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130" cy="334010"/>
                    </a:xfrm>
                    <a:prstGeom prst="rect">
                      <a:avLst/>
                    </a:prstGeom>
                    <a:noFill/>
                    <a:ln>
                      <a:noFill/>
                    </a:ln>
                  </pic:spPr>
                </pic:pic>
              </a:graphicData>
            </a:graphic>
          </wp:inline>
        </w:drawing>
      </w:r>
      <w:r w:rsidRPr="00FD719C">
        <w:rPr>
          <w:rFonts w:ascii="Times New Roman" w:hAnsi="Times New Roman" w:cs="Times New Roman"/>
          <w:sz w:val="28"/>
          <w:szCs w:val="28"/>
        </w:rPr>
        <w:t xml:space="preserve"> принимаются значения, указанные в этом приложении.</w:t>
      </w:r>
    </w:p>
    <w:p w:rsidR="00FD719C" w:rsidRPr="00FD719C" w:rsidRDefault="003A3C51" w:rsidP="00CA459E">
      <w:pPr>
        <w:spacing w:after="0"/>
        <w:ind w:firstLine="709"/>
        <w:jc w:val="both"/>
        <w:rPr>
          <w:rFonts w:ascii="Times New Roman" w:hAnsi="Times New Roman" w:cs="Times New Roman"/>
          <w:sz w:val="28"/>
          <w:szCs w:val="28"/>
        </w:rPr>
      </w:pPr>
      <w:r>
        <w:rPr>
          <w:rFonts w:ascii="Times New Roman" w:hAnsi="Times New Roman" w:cs="Times New Roman"/>
          <w:sz w:val="28"/>
          <w:szCs w:val="28"/>
        </w:rPr>
        <w:t>10. </w:t>
      </w:r>
      <w:r w:rsidR="00FD719C" w:rsidRPr="00FD719C">
        <w:rPr>
          <w:rFonts w:ascii="Times New Roman" w:hAnsi="Times New Roman" w:cs="Times New Roman"/>
          <w:sz w:val="28"/>
          <w:szCs w:val="28"/>
        </w:rPr>
        <w:t>Нормативы состава сточных вод при сбросе сточных вод через централизованные общесплавные и бытовые системы водоотведения городского округа либо централизованные комбинированные системы водоотведения городского округа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городского округа либо централизованные комбинированные системы водоотведения городского округа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городского округ</w:t>
      </w:r>
      <w:r>
        <w:rPr>
          <w:rFonts w:ascii="Times New Roman" w:hAnsi="Times New Roman" w:cs="Times New Roman"/>
          <w:sz w:val="28"/>
          <w:szCs w:val="28"/>
        </w:rPr>
        <w:t>а согласно приложению №</w:t>
      </w:r>
      <w:r w:rsidR="00FD719C" w:rsidRPr="00FD719C">
        <w:rPr>
          <w:rFonts w:ascii="Times New Roman" w:hAnsi="Times New Roman" w:cs="Times New Roman"/>
          <w:sz w:val="28"/>
          <w:szCs w:val="28"/>
        </w:rPr>
        <w:t xml:space="preserve"> 2.</w:t>
      </w:r>
    </w:p>
    <w:p w:rsidR="00FD719C" w:rsidRPr="00FD719C" w:rsidRDefault="00FD719C" w:rsidP="00CA459E">
      <w:pPr>
        <w:spacing w:after="0"/>
        <w:ind w:firstLine="709"/>
        <w:jc w:val="both"/>
        <w:rPr>
          <w:rFonts w:ascii="Times New Roman" w:hAnsi="Times New Roman" w:cs="Times New Roman"/>
          <w:sz w:val="28"/>
          <w:szCs w:val="28"/>
        </w:rPr>
      </w:pPr>
      <w:r w:rsidRPr="00FD719C">
        <w:rPr>
          <w:rFonts w:ascii="Times New Roman" w:hAnsi="Times New Roman" w:cs="Times New Roman"/>
          <w:sz w:val="28"/>
          <w:szCs w:val="28"/>
        </w:rPr>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городского округа, в случае наличия у организации, эксплуатирующей данную централизованную систему водоотведения </w:t>
      </w:r>
      <w:r w:rsidR="00626AED">
        <w:rPr>
          <w:rFonts w:ascii="Times New Roman" w:hAnsi="Times New Roman" w:cs="Times New Roman"/>
          <w:sz w:val="28"/>
          <w:szCs w:val="28"/>
        </w:rPr>
        <w:t xml:space="preserve">                            </w:t>
      </w:r>
      <w:r w:rsidRPr="00FD719C">
        <w:rPr>
          <w:rFonts w:ascii="Times New Roman" w:hAnsi="Times New Roman" w:cs="Times New Roman"/>
          <w:sz w:val="28"/>
          <w:szCs w:val="28"/>
        </w:rPr>
        <w:t xml:space="preserve">или технологическую зону водоотведения (если централизованная система водоотведения состоит из 2 и более технологических зон водоотведения),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в отношении всех объектов такой системы (зоны) действующего комплексного экологического разрешения или поданной декларации о воздействии </w:t>
      </w:r>
      <w:r w:rsidR="008F5546">
        <w:rPr>
          <w:rFonts w:ascii="Times New Roman" w:hAnsi="Times New Roman" w:cs="Times New Roman"/>
          <w:sz w:val="28"/>
          <w:szCs w:val="28"/>
        </w:rPr>
        <w:t xml:space="preserve">                                  </w:t>
      </w:r>
      <w:r w:rsidRPr="00FD719C">
        <w:rPr>
          <w:rFonts w:ascii="Times New Roman" w:hAnsi="Times New Roman" w:cs="Times New Roman"/>
          <w:sz w:val="28"/>
          <w:szCs w:val="28"/>
        </w:rPr>
        <w:t xml:space="preserve">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20" w:history="1">
        <w:r w:rsidRPr="00FD719C">
          <w:rPr>
            <w:rStyle w:val="a4"/>
            <w:rFonts w:ascii="Times New Roman" w:hAnsi="Times New Roman" w:cs="Times New Roman"/>
            <w:sz w:val="28"/>
            <w:szCs w:val="28"/>
          </w:rPr>
          <w:t>статьей 67.1</w:t>
        </w:r>
      </w:hyperlink>
      <w:r w:rsidRPr="00FD719C">
        <w:rPr>
          <w:rFonts w:ascii="Times New Roman" w:hAnsi="Times New Roman" w:cs="Times New Roman"/>
          <w:sz w:val="28"/>
          <w:szCs w:val="28"/>
        </w:rPr>
        <w:t xml:space="preserve"> Федерального закона "Об охране окружающей среды".</w:t>
      </w:r>
    </w:p>
    <w:p w:rsidR="00FD719C" w:rsidRPr="00FD719C" w:rsidRDefault="003A3C51" w:rsidP="00CA459E">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11. </w:t>
      </w:r>
      <w:r w:rsidR="00FD719C" w:rsidRPr="00FD719C">
        <w:rPr>
          <w:rFonts w:ascii="Times New Roman" w:hAnsi="Times New Roman" w:cs="Times New Roman"/>
          <w:sz w:val="28"/>
          <w:szCs w:val="28"/>
        </w:rPr>
        <w:t xml:space="preserve">При сбросе сточных вод через централизованные системы водоотведения городского округа нормативы состава сточных вод в отношении нитрат-аниона </w:t>
      </w:r>
      <w:r w:rsidR="008F5546">
        <w:rPr>
          <w:rFonts w:ascii="Times New Roman" w:hAnsi="Times New Roman" w:cs="Times New Roman"/>
          <w:sz w:val="28"/>
          <w:szCs w:val="28"/>
        </w:rPr>
        <w:t xml:space="preserve">                 </w:t>
      </w:r>
      <w:r w:rsidR="00FD719C" w:rsidRPr="00FD719C">
        <w:rPr>
          <w:rFonts w:ascii="Times New Roman" w:hAnsi="Times New Roman" w:cs="Times New Roman"/>
          <w:sz w:val="28"/>
          <w:szCs w:val="28"/>
        </w:rPr>
        <w:t>и нитрит-аниона не устанавливаются</w:t>
      </w:r>
      <w:r w:rsidR="00626AED">
        <w:rPr>
          <w:rFonts w:ascii="Times New Roman" w:hAnsi="Times New Roman" w:cs="Times New Roman"/>
          <w:sz w:val="28"/>
          <w:szCs w:val="28"/>
        </w:rPr>
        <w:t>.</w:t>
      </w:r>
    </w:p>
    <w:sectPr w:rsidR="00FD719C" w:rsidRPr="00FD719C" w:rsidSect="00FD719C">
      <w:headerReference w:type="default" r:id="rId2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BD0" w:rsidRDefault="00493BD0" w:rsidP="00FD719C">
      <w:pPr>
        <w:spacing w:after="0" w:line="240" w:lineRule="auto"/>
      </w:pPr>
      <w:r>
        <w:separator/>
      </w:r>
    </w:p>
  </w:endnote>
  <w:endnote w:type="continuationSeparator" w:id="0">
    <w:p w:rsidR="00493BD0" w:rsidRDefault="00493BD0" w:rsidP="00FD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BD0" w:rsidRDefault="00493BD0" w:rsidP="00FD719C">
      <w:pPr>
        <w:spacing w:after="0" w:line="240" w:lineRule="auto"/>
      </w:pPr>
      <w:r>
        <w:separator/>
      </w:r>
    </w:p>
  </w:footnote>
  <w:footnote w:type="continuationSeparator" w:id="0">
    <w:p w:rsidR="00493BD0" w:rsidRDefault="00493BD0" w:rsidP="00FD71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61265"/>
      <w:docPartObj>
        <w:docPartGallery w:val="Page Numbers (Top of Page)"/>
        <w:docPartUnique/>
      </w:docPartObj>
    </w:sdtPr>
    <w:sdtEndPr>
      <w:rPr>
        <w:rFonts w:ascii="Times New Roman" w:hAnsi="Times New Roman" w:cs="Times New Roman"/>
        <w:sz w:val="20"/>
        <w:szCs w:val="20"/>
      </w:rPr>
    </w:sdtEndPr>
    <w:sdtContent>
      <w:p w:rsidR="00FD719C" w:rsidRPr="00FD719C" w:rsidRDefault="00FD719C">
        <w:pPr>
          <w:pStyle w:val="a7"/>
          <w:jc w:val="center"/>
          <w:rPr>
            <w:rFonts w:ascii="Times New Roman" w:hAnsi="Times New Roman" w:cs="Times New Roman"/>
            <w:sz w:val="20"/>
            <w:szCs w:val="20"/>
          </w:rPr>
        </w:pPr>
        <w:r w:rsidRPr="00FD719C">
          <w:rPr>
            <w:rFonts w:ascii="Times New Roman" w:hAnsi="Times New Roman" w:cs="Times New Roman"/>
            <w:sz w:val="20"/>
            <w:szCs w:val="20"/>
          </w:rPr>
          <w:fldChar w:fldCharType="begin"/>
        </w:r>
        <w:r w:rsidRPr="00FD719C">
          <w:rPr>
            <w:rFonts w:ascii="Times New Roman" w:hAnsi="Times New Roman" w:cs="Times New Roman"/>
            <w:sz w:val="20"/>
            <w:szCs w:val="20"/>
          </w:rPr>
          <w:instrText>PAGE   \* MERGEFORMAT</w:instrText>
        </w:r>
        <w:r w:rsidRPr="00FD719C">
          <w:rPr>
            <w:rFonts w:ascii="Times New Roman" w:hAnsi="Times New Roman" w:cs="Times New Roman"/>
            <w:sz w:val="20"/>
            <w:szCs w:val="20"/>
          </w:rPr>
          <w:fldChar w:fldCharType="separate"/>
        </w:r>
        <w:r w:rsidR="00E0197C">
          <w:rPr>
            <w:rFonts w:ascii="Times New Roman" w:hAnsi="Times New Roman" w:cs="Times New Roman"/>
            <w:noProof/>
            <w:sz w:val="20"/>
            <w:szCs w:val="20"/>
          </w:rPr>
          <w:t>7</w:t>
        </w:r>
        <w:r w:rsidRPr="00FD719C">
          <w:rPr>
            <w:rFonts w:ascii="Times New Roman" w:hAnsi="Times New Roman" w:cs="Times New Roman"/>
            <w:sz w:val="20"/>
            <w:szCs w:val="20"/>
          </w:rPr>
          <w:fldChar w:fldCharType="end"/>
        </w:r>
      </w:p>
    </w:sdtContent>
  </w:sdt>
  <w:p w:rsidR="00FD719C" w:rsidRPr="00FD719C" w:rsidRDefault="00FD719C">
    <w:pPr>
      <w:pStyle w:val="a7"/>
      <w:rPr>
        <w:rFonts w:ascii="Times New Roman" w:hAnsi="Times New Roman"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1CA"/>
    <w:rsid w:val="000041CA"/>
    <w:rsid w:val="00355EDE"/>
    <w:rsid w:val="003A3C51"/>
    <w:rsid w:val="00493BD0"/>
    <w:rsid w:val="00613E6C"/>
    <w:rsid w:val="00626AED"/>
    <w:rsid w:val="00786774"/>
    <w:rsid w:val="008F5546"/>
    <w:rsid w:val="0094783E"/>
    <w:rsid w:val="00962CE0"/>
    <w:rsid w:val="00B36063"/>
    <w:rsid w:val="00CA459E"/>
    <w:rsid w:val="00E0197C"/>
    <w:rsid w:val="00FD71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DB02C5-0CCE-49CA-BF9E-DAA082FA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D719C"/>
    <w:rPr>
      <w:color w:val="0000FF" w:themeColor="hyperlink"/>
      <w:u w:val="single"/>
    </w:rPr>
  </w:style>
  <w:style w:type="paragraph" w:styleId="a5">
    <w:name w:val="Balloon Text"/>
    <w:basedOn w:val="a"/>
    <w:link w:val="a6"/>
    <w:uiPriority w:val="99"/>
    <w:semiHidden/>
    <w:unhideWhenUsed/>
    <w:rsid w:val="00FD71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D719C"/>
    <w:rPr>
      <w:rFonts w:ascii="Tahoma" w:hAnsi="Tahoma" w:cs="Tahoma"/>
      <w:sz w:val="16"/>
      <w:szCs w:val="16"/>
    </w:rPr>
  </w:style>
  <w:style w:type="paragraph" w:styleId="a7">
    <w:name w:val="header"/>
    <w:basedOn w:val="a"/>
    <w:link w:val="a8"/>
    <w:uiPriority w:val="99"/>
    <w:unhideWhenUsed/>
    <w:rsid w:val="00FD71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719C"/>
  </w:style>
  <w:style w:type="paragraph" w:styleId="a9">
    <w:name w:val="footer"/>
    <w:basedOn w:val="a"/>
    <w:link w:val="aa"/>
    <w:uiPriority w:val="99"/>
    <w:unhideWhenUsed/>
    <w:rsid w:val="00FD71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71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hyperlink" Target="consultantplus://offline/ref=0B47131BF79DD49619369A7D7B8577777175FF9CC234DEB6E5CE29FA4BCCBF2CA81E59E63B74F1241C9B1444ACEFBEDAB214426439oFjA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2472</Words>
  <Characters>14095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Matrosov</dc:creator>
  <cp:keywords/>
  <dc:description/>
  <cp:lastModifiedBy>user-infopol</cp:lastModifiedBy>
  <cp:revision>7</cp:revision>
  <cp:lastPrinted>2021-08-06T08:08:00Z</cp:lastPrinted>
  <dcterms:created xsi:type="dcterms:W3CDTF">2021-08-06T07:11:00Z</dcterms:created>
  <dcterms:modified xsi:type="dcterms:W3CDTF">2021-08-20T13:01:00Z</dcterms:modified>
</cp:coreProperties>
</file>