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p14">
  <w:body>
    <w:p>
      <w:r>
        <w:drawing>
          <wp:anchor xmlns:wp="http://schemas.openxmlformats.org/drawingml/2006/wordprocessingDrawing" distT="0" distB="0" distL="114300" distR="114300" simplePos="0" relativeHeight="1" behindDoc="1" locked="0" layoutInCell="1" allowOverlap="1">
            <wp:simplePos x="0" y="0"/>
            <wp:positionH relativeFrom="margin">
              <wp:posOffset>2963538</wp:posOffset>
            </wp:positionH>
            <wp:positionV relativeFrom="paragraph">
              <wp:posOffset>24759</wp:posOffset>
            </wp:positionV>
            <wp:extent cx="509904" cy="636269"/>
            <wp:effectExtent l="6349" t="6349" r="6349" b="6349"/>
            <wp:wrapNone/>
            <wp:docPr id="1" name="" hidden="fa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 hidden="0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09904" cy="63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/>
      <w:r/>
    </w:p>
    <w:p>
      <w:pPr>
        <w:jc w:val="right"/>
        <w:tabs>
          <w:tab w:val="center" w:pos="4677" w:leader="none"/>
          <w:tab w:val="right" w:pos="9355" w:leader="none"/>
        </w:tabs>
        <w:rPr>
          <w:b/>
        </w:rPr>
      </w:pPr>
      <w:r>
        <w:rPr>
          <w:b/>
        </w:rPr>
      </w:r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tabs>
          <w:tab w:val="center" w:pos="4677" w:leader="none"/>
          <w:tab w:val="right" w:pos="9355" w:leader="none"/>
        </w:tabs>
      </w:pPr>
      <w:r/>
      <w:r/>
    </w:p>
    <w:p>
      <w:pPr>
        <w:pStyle w:val="1_882"/>
        <w:jc w:val="center"/>
        <w:rPr>
          <w:b/>
          <w:sz w:val="28"/>
          <w:szCs w:val="28"/>
        </w:rPr>
      </w:pPr>
      <w:r/>
      <w:r/>
      <w:r>
        <w:rPr>
          <w:b/>
          <w:sz w:val="40"/>
          <w:szCs w:val="40"/>
        </w:rPr>
        <w:t xml:space="preserve">ГЛАВА</w:t>
      </w:r>
      <w:r>
        <w:rPr>
          <w:b/>
          <w:sz w:val="28"/>
          <w:szCs w:val="28"/>
        </w:rPr>
      </w:r>
      <w:r/>
    </w:p>
    <w:p>
      <w:pPr>
        <w:pStyle w:val="1_882"/>
        <w:jc w:val="center"/>
      </w:pPr>
      <w:r>
        <w:rPr>
          <w:b/>
          <w:sz w:val="28"/>
          <w:szCs w:val="28"/>
        </w:rPr>
        <w:t xml:space="preserve">ГОРОДСКОГО ОКРУГА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КОТЕЛЬНИКИ</w:t>
      </w:r>
      <w:r>
        <w:rPr>
          <w:b/>
          <w:sz w:val="28"/>
          <w:szCs w:val="28"/>
        </w:rPr>
      </w:r>
      <w:r/>
    </w:p>
    <w:p>
      <w:pPr>
        <w:pStyle w:val="1_882"/>
        <w:jc w:val="center"/>
      </w:pPr>
      <w:r>
        <w:rPr>
          <w:b/>
          <w:sz w:val="28"/>
          <w:szCs w:val="28"/>
        </w:rPr>
        <w:t xml:space="preserve">МОСКОВСКОЙ ОБЛАСТИ</w:t>
      </w:r>
      <w:r>
        <w:rPr>
          <w:b/>
          <w:sz w:val="28"/>
          <w:szCs w:val="28"/>
        </w:rPr>
      </w:r>
      <w:r/>
    </w:p>
    <w:p>
      <w:pPr>
        <w:pStyle w:val="1_882"/>
        <w:jc w:val="center"/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pStyle w:val="1_882"/>
        <w:jc w:val="center"/>
      </w:pPr>
      <w:r>
        <w:rPr>
          <w:b/>
          <w:sz w:val="40"/>
          <w:szCs w:val="40"/>
        </w:rPr>
        <w:t xml:space="preserve">ПОСТАНОВЛЕНИЕ</w:t>
      </w:r>
      <w:r>
        <w:rPr>
          <w:b/>
          <w:sz w:val="40"/>
          <w:szCs w:val="40"/>
        </w:rPr>
      </w:r>
      <w:r/>
    </w:p>
    <w:p>
      <w:pPr>
        <w:pStyle w:val="1_882"/>
        <w:jc w:val="center"/>
        <w:spacing w:before="120"/>
        <w:tabs>
          <w:tab w:val="center" w:pos="4677" w:leader="none"/>
          <w:tab w:val="right" w:pos="9355" w:leader="none"/>
        </w:tabs>
      </w:pPr>
      <w:r/>
      <w:r/>
      <w:r/>
    </w:p>
    <w:p>
      <w:pPr>
        <w:jc w:val="center"/>
      </w:pPr>
      <w:r>
        <w:t xml:space="preserve">13.08.2020 </w:t>
      </w:r>
      <w:r>
        <w:t xml:space="preserve">№</w:t>
      </w:r>
      <w:r>
        <w:t xml:space="preserve"> 546-ПГ</w:t>
      </w:r>
      <w:r/>
    </w:p>
    <w:p>
      <w:pPr>
        <w:jc w:val="center"/>
        <w:tabs>
          <w:tab w:val="center" w:pos="4677" w:leader="none"/>
          <w:tab w:val="right" w:pos="9355" w:leader="none"/>
        </w:tabs>
      </w:pPr>
      <w:r>
        <w:t xml:space="preserve">г. Котельники</w:t>
      </w:r>
      <w:r/>
    </w:p>
    <w:p>
      <w:pPr>
        <w:pStyle w:val="23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228"/>
        <w:jc w:val="center"/>
        <w:keepNext w:val="false"/>
        <w:rPr>
          <w:rFonts w:ascii="Times New Roman" w:hAnsi="Times New Roman" w:cs="Times New Roman" w:eastAsia="Times New Roman"/>
          <w:b w:val="false"/>
          <w:bCs/>
          <w:color w:val="auto"/>
          <w:sz w:val="28"/>
          <w:szCs w:val="28"/>
        </w:rPr>
      </w:pPr>
      <w:r>
        <w:rPr>
          <w:rFonts w:cs="Times New Roman"/>
          <w:b w:val="false"/>
          <w:bCs/>
          <w:color w:val="auto"/>
          <w:sz w:val="28"/>
          <w:szCs w:val="28"/>
        </w:rPr>
        <w:t xml:space="preserve">Об</w:t>
      </w:r>
      <w:r>
        <w:rPr>
          <w:rFonts w:cs="Times New Roman"/>
          <w:b w:val="false"/>
          <w:bCs/>
          <w:color w:val="auto"/>
          <w:sz w:val="28"/>
          <w:szCs w:val="28"/>
        </w:rPr>
        <w:t xml:space="preserve"> установлении </w:t>
      </w:r>
      <w:r>
        <w:rPr>
          <w:rFonts w:cs="Times New Roman"/>
          <w:b w:val="false"/>
          <w:bCs/>
          <w:color w:val="auto"/>
          <w:sz w:val="28"/>
          <w:szCs w:val="28"/>
        </w:rPr>
        <w:t xml:space="preserve">публичного </w:t>
      </w:r>
      <w:r>
        <w:rPr>
          <w:rFonts w:cs="Times New Roman"/>
          <w:b w:val="false"/>
          <w:bCs/>
          <w:color w:val="auto"/>
          <w:sz w:val="28"/>
          <w:szCs w:val="28"/>
        </w:rPr>
        <w:t xml:space="preserve">сервитута </w:t>
      </w:r>
      <w:r>
        <w:rPr>
          <w:b w:val="false"/>
          <w:sz w:val="28"/>
          <w:szCs w:val="28"/>
        </w:rPr>
        <w:t xml:space="preserve">в целях размещения газораспределительной сети</w:t>
      </w:r>
      <w:r>
        <w:rPr>
          <w:rFonts w:cs="Times New Roman"/>
          <w:b w:val="false"/>
          <w:bCs/>
          <w:color w:val="auto"/>
          <w:sz w:val="28"/>
          <w:szCs w:val="28"/>
        </w:rPr>
        <w:t xml:space="preserve">, расположенн</w:t>
      </w:r>
      <w:r>
        <w:rPr>
          <w:rFonts w:cs="Times New Roman"/>
          <w:b w:val="false"/>
          <w:bCs/>
          <w:color w:val="auto"/>
          <w:sz w:val="28"/>
          <w:szCs w:val="28"/>
        </w:rPr>
        <w:t xml:space="preserve">ой в городском округе Котельники </w:t>
      </w:r>
      <w:r>
        <w:rPr>
          <w:rFonts w:ascii="Times New Roman" w:hAnsi="Times New Roman" w:cs="Times New Roman" w:eastAsia="Times New Roman"/>
          <w:b w:val="false"/>
          <w:sz w:val="28"/>
        </w:rPr>
        <w:t xml:space="preserve">Московской области</w:t>
      </w:r>
      <w:r>
        <w:rPr>
          <w:rFonts w:ascii="Times New Roman" w:hAnsi="Times New Roman" w:cs="Times New Roman" w:eastAsia="Times New Roman"/>
          <w:b w:val="false"/>
          <w:sz w:val="28"/>
        </w:rPr>
      </w:r>
      <w:r/>
    </w:p>
    <w:p>
      <w:r/>
      <w:r/>
    </w:p>
    <w:p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</w:t>
      </w:r>
      <w:r>
        <w:rPr>
          <w:rFonts w:cs="Times New Roman"/>
          <w:sz w:val="28"/>
          <w:szCs w:val="28"/>
        </w:rPr>
        <w:t xml:space="preserve">с главой </w:t>
      </w:r>
      <w:r>
        <w:rPr>
          <w:rFonts w:cs="Times New Roman"/>
          <w:sz w:val="28"/>
          <w:szCs w:val="28"/>
          <w:lang w:val="en-US"/>
        </w:rPr>
        <w:t xml:space="preserve">V</w:t>
      </w:r>
      <w:r>
        <w:rPr>
          <w:rFonts w:cs="Times New Roman"/>
          <w:sz w:val="28"/>
          <w:szCs w:val="28"/>
        </w:rPr>
        <w:t xml:space="preserve">.7 </w:t>
      </w:r>
      <w:r>
        <w:rPr>
          <w:rFonts w:cs="Times New Roman"/>
          <w:color w:val="auto"/>
          <w:sz w:val="28"/>
          <w:szCs w:val="28"/>
        </w:rPr>
        <w:t xml:space="preserve">Земельного кодекса Российской Федерации </w:t>
      </w:r>
      <w:r>
        <w:rPr>
          <w:color w:val="auto"/>
          <w:sz w:val="28"/>
          <w:szCs w:val="28"/>
        </w:rPr>
        <w:t xml:space="preserve">от 25.10.2001 № 136-ФЗ</w:t>
      </w:r>
      <w:r>
        <w:rPr>
          <w:rFonts w:cs="Times New Roman"/>
          <w:color w:val="auto"/>
          <w:sz w:val="28"/>
          <w:szCs w:val="28"/>
        </w:rPr>
        <w:t xml:space="preserve">, </w:t>
      </w:r>
      <w:r>
        <w:rPr>
          <w:rFonts w:cs="Times New Roman"/>
          <w:bCs/>
          <w:color w:val="auto"/>
          <w:sz w:val="28"/>
          <w:szCs w:val="28"/>
        </w:rPr>
        <w:t xml:space="preserve">Федеральным </w:t>
      </w:r>
      <w:hyperlink r:id="rId9" w:history="1">
        <w:r>
          <w:rPr>
            <w:rFonts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cs="Times New Roman"/>
          <w:color w:val="auto"/>
          <w:sz w:val="28"/>
          <w:szCs w:val="28"/>
        </w:rPr>
        <w:t xml:space="preserve"> от 06.10.2003 </w:t>
      </w:r>
      <w:r>
        <w:rPr>
          <w:rFonts w:cs="Times New Roman"/>
          <w:color w:val="auto"/>
          <w:sz w:val="28"/>
          <w:szCs w:val="28"/>
        </w:rPr>
        <w:t xml:space="preserve">№</w:t>
      </w:r>
      <w:r>
        <w:rPr>
          <w:rFonts w:cs="Times New Roman"/>
          <w:color w:val="auto"/>
          <w:sz w:val="28"/>
          <w:szCs w:val="28"/>
        </w:rPr>
        <w:t xml:space="preserve"> 131-ФЗ </w:t>
      </w:r>
      <w:r>
        <w:rPr>
          <w:rFonts w:cs="Times New Roman"/>
          <w:color w:val="auto"/>
          <w:sz w:val="28"/>
          <w:szCs w:val="28"/>
        </w:rPr>
        <w:t xml:space="preserve">«</w:t>
      </w:r>
      <w:r>
        <w:rPr>
          <w:rFonts w:cs="Times New Roman"/>
          <w:color w:val="auto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cs="Times New Roman"/>
          <w:color w:val="auto"/>
          <w:sz w:val="28"/>
          <w:szCs w:val="28"/>
        </w:rPr>
        <w:t xml:space="preserve">»</w:t>
      </w:r>
      <w:r>
        <w:rPr>
          <w:rFonts w:cs="Times New Roman"/>
          <w:color w:val="auto"/>
          <w:sz w:val="28"/>
          <w:szCs w:val="28"/>
        </w:rPr>
        <w:t xml:space="preserve">, </w:t>
      </w:r>
      <w:hyperlink r:id="rId10" w:history="1">
        <w:r>
          <w:rPr>
            <w:rFonts w:cs="Times New Roman"/>
            <w:color w:val="auto"/>
            <w:sz w:val="28"/>
            <w:szCs w:val="28"/>
          </w:rPr>
          <w:t xml:space="preserve">Законом</w:t>
        </w:r>
      </w:hyperlink>
      <w:r>
        <w:rPr>
          <w:rFonts w:cs="Times New Roman"/>
          <w:color w:val="auto"/>
          <w:sz w:val="28"/>
          <w:szCs w:val="28"/>
        </w:rPr>
        <w:t xml:space="preserve"> Московской области </w:t>
      </w:r>
      <w:r>
        <w:rPr>
          <w:rFonts w:cs="Times New Roman"/>
          <w:color w:val="auto"/>
          <w:sz w:val="28"/>
          <w:szCs w:val="28"/>
        </w:rPr>
        <w:t xml:space="preserve">№</w:t>
      </w:r>
      <w:r>
        <w:rPr>
          <w:rFonts w:cs="Times New Roman"/>
          <w:color w:val="auto"/>
          <w:sz w:val="28"/>
          <w:szCs w:val="28"/>
        </w:rPr>
        <w:t xml:space="preserve"> 23/96-ОЗ </w:t>
      </w:r>
      <w:r>
        <w:rPr>
          <w:rFonts w:cs="Times New Roman"/>
          <w:color w:val="auto"/>
          <w:sz w:val="28"/>
          <w:szCs w:val="28"/>
        </w:rPr>
        <w:t xml:space="preserve">«</w:t>
      </w:r>
      <w:r>
        <w:rPr>
          <w:rFonts w:cs="Times New Roman"/>
          <w:color w:val="auto"/>
          <w:sz w:val="28"/>
          <w:szCs w:val="28"/>
        </w:rPr>
        <w:t xml:space="preserve">О регулировании земельных отношений в Московской области</w:t>
      </w:r>
      <w:r>
        <w:rPr>
          <w:rFonts w:cs="Times New Roman"/>
          <w:color w:val="auto"/>
          <w:sz w:val="28"/>
          <w:szCs w:val="28"/>
        </w:rPr>
        <w:t xml:space="preserve">»</w:t>
      </w:r>
      <w:r>
        <w:rPr>
          <w:rFonts w:cs="Times New Roman"/>
          <w:color w:val="auto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Уставом городского округа Котельники Московской области, сводным заключением Министерства имущественных отношений Московской области от </w:t>
      </w:r>
      <w:r>
        <w:rPr>
          <w:rFonts w:cs="Times New Roman"/>
          <w:sz w:val="28"/>
          <w:szCs w:val="28"/>
        </w:rPr>
        <w:t xml:space="preserve">03.08.2020 </w:t>
      </w:r>
      <w:r>
        <w:rPr>
          <w:rFonts w:cs="Times New Roman"/>
          <w:sz w:val="28"/>
          <w:szCs w:val="28"/>
        </w:rPr>
        <w:t xml:space="preserve">№</w:t>
      </w:r>
      <w:r>
        <w:rPr>
          <w:rFonts w:cs="Times New Roman"/>
          <w:sz w:val="28"/>
          <w:szCs w:val="28"/>
        </w:rPr>
        <w:t xml:space="preserve"> 109-З</w:t>
      </w:r>
      <w:r>
        <w:rPr>
          <w:rFonts w:cs="Times New Roman"/>
          <w:sz w:val="28"/>
          <w:szCs w:val="28"/>
        </w:rPr>
        <w:t xml:space="preserve"> (н</w:t>
      </w:r>
      <w:r>
        <w:rPr>
          <w:rFonts w:cs="Times New Roman"/>
          <w:color w:val="auto"/>
          <w:sz w:val="28"/>
          <w:szCs w:val="28"/>
        </w:rPr>
        <w:t xml:space="preserve">омер учетной карточки в автоматизированной </w:t>
      </w:r>
      <w:r>
        <w:rPr>
          <w:rFonts w:cs="Times New Roman"/>
          <w:color w:val="auto"/>
          <w:sz w:val="28"/>
          <w:szCs w:val="28"/>
        </w:rPr>
        <w:t xml:space="preserve">системе "Модуль МВК" 50:22.</w:t>
      </w:r>
      <w:r>
        <w:rPr>
          <w:rFonts w:cs="Times New Roman"/>
          <w:sz w:val="28"/>
          <w:szCs w:val="28"/>
        </w:rPr>
        <w:t xml:space="preserve">9270), с учетом </w:t>
      </w:r>
      <w:r>
        <w:rPr>
          <w:rFonts w:cs="Times New Roman"/>
          <w:sz w:val="28"/>
          <w:szCs w:val="28"/>
        </w:rPr>
        <w:t xml:space="preserve">ходатайства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«Мособлгаз»</w:t>
      </w:r>
      <w:r>
        <w:rPr>
          <w:rFonts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публикации в газете городского округа Котельники Московской области «Котельники Сегодня» и размещения на официальном сайте Администрации городского округа Котельники Московской области сообщения о возможном установлении публичного сервитута в </w:t>
      </w:r>
      <w:r>
        <w:rPr>
          <w:rFonts w:cs="Times New Roman"/>
          <w:bCs/>
          <w:color w:val="auto"/>
          <w:sz w:val="28"/>
          <w:szCs w:val="28"/>
        </w:rPr>
        <w:t xml:space="preserve">городском округе Котельники </w:t>
      </w:r>
      <w:r>
        <w:rPr>
          <w:color w:val="020C22"/>
          <w:sz w:val="28"/>
          <w:szCs w:val="28"/>
          <w:shd w:val="clear" w:color="auto" w:fill="FEFEFE"/>
        </w:rPr>
        <w:t xml:space="preserve">Московской области</w:t>
      </w:r>
      <w:r>
        <w:rPr>
          <w:color w:val="020C22"/>
          <w:sz w:val="28"/>
          <w:szCs w:val="28"/>
          <w:shd w:val="clear" w:color="auto" w:fill="FEFEFE"/>
        </w:rPr>
        <w:t xml:space="preserve">, </w:t>
      </w:r>
      <w:r>
        <w:rPr>
          <w:rFonts w:cs="Times New Roman"/>
          <w:sz w:val="28"/>
          <w:szCs w:val="28"/>
        </w:rPr>
        <w:t xml:space="preserve">постановляю:</w:t>
      </w:r>
      <w:r/>
    </w:p>
    <w:p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1. Установить публичный сервитут срок на 49 лет </w:t>
      </w:r>
      <w:r>
        <w:rPr>
          <w:sz w:val="28"/>
          <w:szCs w:val="28"/>
        </w:rPr>
        <w:t xml:space="preserve">в целях размещения газораспределительной сети г. Котельники </w:t>
      </w:r>
      <w:r>
        <w:rPr>
          <w:sz w:val="28"/>
          <w:szCs w:val="28"/>
          <w:lang w:eastAsia="en-US"/>
        </w:rPr>
        <w:t xml:space="preserve">(кадастровый номер 50:</w:t>
      </w:r>
      <w:r>
        <w:rPr>
          <w:sz w:val="28"/>
          <w:szCs w:val="28"/>
          <w:lang w:eastAsia="en-US"/>
        </w:rPr>
        <w:t xml:space="preserve">22:0000000:1666</w:t>
      </w:r>
      <w:r>
        <w:rPr>
          <w:bCs/>
          <w:sz w:val="28"/>
          <w:szCs w:val="28"/>
          <w:lang w:eastAsia="ar-SA"/>
        </w:rPr>
        <w:t xml:space="preserve">)</w:t>
      </w:r>
      <w:r>
        <w:rPr>
          <w:sz w:val="28"/>
          <w:szCs w:val="28"/>
        </w:rPr>
        <w:t xml:space="preserve"> на основании ходатайства АО «Мособлгаз» в отношении земель и земельных участков, расположенных в городском округе Котельники Московской области, и в отношении частей земельных участков с кадастровыми номерами: </w:t>
      </w:r>
      <w:r>
        <w:rPr>
          <w:sz w:val="28"/>
          <w:szCs w:val="28"/>
        </w:rPr>
        <w:t xml:space="preserve">50:22:0000000:109558, 50:22:0050201:101, 50:22:0050201:59, 50:22:0050201:1244, 50:22:0050201:249, 50:22:0050201:250, 50:22:0050201:35, 50:22:0050201:34, 50:22:0050201:130, 50:22:0050201:177, 50:22:0050201:93, 50:22:0050201:174, 50:22:0050201:126, 50:22:0050201:251, 50:22:0050201:675, 50:22:0050201:210, 50:22:0050201:274, 50:22:0050201:113, 50:22:0050201:111, 50:22:0050201:57, 50:22:0050201:1194, 50:22:0050201:67, 50:22:0050201:184, 50:22:0050201:197, 50:22:0050201:1225, 50:22:0050201:280, 50:22:0050201:279, 50:22:0050201:1165, 50:22:0050201:1223, 50:22:0050201:7, 50:22:0050201:181, 50:22:0050202:5799, 50:22:0000000:96728, 50:22:0050202:1709, 50:22:0050202:1670, 50:22:0000000:109557, 50:22:0000000:98376</w:t>
      </w:r>
      <w:r>
        <w:rPr>
          <w:color w:val="020C22"/>
          <w:sz w:val="28"/>
          <w:szCs w:val="28"/>
          <w:shd w:val="clear" w:color="auto" w:fill="FEFEFE"/>
        </w:rPr>
        <w:t xml:space="preserve">,</w:t>
      </w:r>
      <w:r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 xml:space="preserve">7 747 кв. м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Утвердить границы публичног</w:t>
      </w:r>
      <w:r>
        <w:rPr>
          <w:color w:val="auto"/>
          <w:sz w:val="28"/>
          <w:szCs w:val="28"/>
        </w:rPr>
        <w:t xml:space="preserve">о сервитута согласно Приложению</w:t>
      </w:r>
      <w:r>
        <w:rPr>
          <w:color w:val="auto"/>
          <w:sz w:val="28"/>
          <w:szCs w:val="28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от 20.11.2000 № 878 «Об утверждении Правил охраны газораспределительных сетей».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4. Срок, в течение которого использование земельных участков (их частей) и (или) расположенных на них объектах недвижимого имущества в соответствии с их разрешенным использованием будет невозможно или существенно затруднено </w:t>
        <w:noBreakHyphen/>
        <w:t xml:space="preserve"> </w:t>
      </w:r>
      <w:r>
        <w:rPr>
          <w:sz w:val="28"/>
          <w:szCs w:val="28"/>
        </w:rPr>
        <w:t xml:space="preserve">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№ 511, разработанным согласно Федеральному закону от 21.07.1997 № 116-ФЗ «О промышленной безопасности опасных производственных объектов», а также Техническому регламенту 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5. Обоснование необходимости установления публичного сервитута </w:t>
        <w:noBreakHyphen/>
        <w:t xml:space="preserve"> р</w:t>
      </w:r>
      <w:r>
        <w:rPr>
          <w:sz w:val="28"/>
          <w:szCs w:val="28"/>
        </w:rPr>
        <w:t xml:space="preserve">азмещение объекта газового хозяйства </w:t>
        <w:noBreakHyphen/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азораспределительная сеть г. Котельники, кадастровый номер 50:22:0000000:1666, в целях </w:t>
      </w:r>
      <w:bookmarkStart w:id="0" w:name="_GoBack"/>
      <w:r/>
      <w:bookmarkEnd w:id="0"/>
      <w:r>
        <w:rPr>
          <w:sz w:val="28"/>
          <w:szCs w:val="28"/>
        </w:rPr>
        <w:t xml:space="preserve">его беспрепятственной эксплуатации,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капитального и текущего ремонта, принадлежащего АО «Мо</w:t>
      </w:r>
      <w:r>
        <w:rPr>
          <w:sz w:val="28"/>
          <w:szCs w:val="28"/>
        </w:rPr>
        <w:t xml:space="preserve">соблгаз» на праве собственности.</w:t>
      </w:r>
      <w:r/>
    </w:p>
    <w:p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6. </w:t>
      </w:r>
      <w:r>
        <w:rPr>
          <w:bCs/>
          <w:sz w:val="28"/>
          <w:szCs w:val="28"/>
          <w:lang w:eastAsia="ar-SA"/>
        </w:rPr>
        <w:t xml:space="preserve">График проведения работ при осуществлении эксплуатации </w:t>
      </w:r>
      <w:r>
        <w:rPr>
          <w:sz w:val="28"/>
          <w:szCs w:val="28"/>
          <w:lang w:eastAsia="en-US"/>
        </w:rPr>
        <w:t xml:space="preserve">газораспределительной сети </w:t>
      </w:r>
      <w:r>
        <w:rPr>
          <w:sz w:val="28"/>
          <w:szCs w:val="28"/>
        </w:rPr>
        <w:t xml:space="preserve">г. Котельники </w:t>
      </w:r>
      <w:r>
        <w:rPr>
          <w:sz w:val="28"/>
          <w:szCs w:val="28"/>
          <w:lang w:eastAsia="en-US"/>
        </w:rPr>
        <w:t xml:space="preserve">(кадастровый номер 50:</w:t>
      </w:r>
      <w:r>
        <w:rPr>
          <w:sz w:val="28"/>
          <w:szCs w:val="28"/>
          <w:lang w:eastAsia="en-US"/>
        </w:rPr>
        <w:t xml:space="preserve">22:0000000:1666</w:t>
      </w:r>
      <w:r>
        <w:rPr>
          <w:bCs/>
          <w:sz w:val="28"/>
          <w:szCs w:val="28"/>
          <w:lang w:eastAsia="ar-SA"/>
        </w:rPr>
        <w:t xml:space="preserve"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определяется согласно </w:t>
      </w:r>
      <w:r>
        <w:rPr>
          <w:sz w:val="28"/>
          <w:szCs w:val="28"/>
        </w:rPr>
        <w:t xml:space="preserve">Стандарта организации СТО МОГ 9.4-003-2018 «Сети газораспределения и газопотребления», утвержденного приказом АО «Мособлгаз» от 27.09.2018 № 511, разработанного в соответствии с Федеральным законом от 21.07.1997 № 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 870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7</w:t>
      </w:r>
      <w:r>
        <w:rPr>
          <w:rFonts w:cs="Times New Roman"/>
          <w:color w:val="auto"/>
          <w:sz w:val="28"/>
          <w:szCs w:val="28"/>
        </w:rPr>
        <w:t xml:space="preserve">.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«Мособлгаз»,</w:t>
      </w:r>
      <w:r>
        <w:rPr>
          <w:rFonts w:cs="Times New Roman"/>
          <w:color w:val="auto"/>
          <w:sz w:val="28"/>
          <w:szCs w:val="28"/>
        </w:rPr>
        <w:t xml:space="preserve"> обладатель</w:t>
      </w:r>
      <w:r>
        <w:rPr>
          <w:rFonts w:cs="Times New Roman"/>
          <w:color w:val="auto"/>
          <w:sz w:val="28"/>
          <w:szCs w:val="28"/>
        </w:rPr>
        <w:t xml:space="preserve"> публичного сервитута, обязан привести земельные участки, указанные в пункте 1 настоящего постановления,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  <w:r/>
    </w:p>
    <w:p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8. З</w:t>
      </w:r>
      <w:r>
        <w:rPr>
          <w:rStyle w:val="264"/>
          <w:sz w:val="28"/>
          <w:szCs w:val="28"/>
        </w:rPr>
        <w:t xml:space="preserve">емельному отделу управления имущественных отношений</w:t>
      </w:r>
      <w:r>
        <w:rPr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направить в Управление Федеральной службы государственной регистрации, кадастра и картографии по Московской области настоящее постановление для внесения в Единый государственный реестр недвижимости сведений об ограничениях на земельные участки, указанные в п. 1.</w:t>
      </w:r>
      <w:r/>
    </w:p>
    <w:p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9. </w:t>
      </w:r>
      <w:r>
        <w:rPr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официальном сайте городского округа Котельники Московской области в сети «Интернет».</w:t>
      </w:r>
      <w:r/>
    </w:p>
    <w:p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10. З</w:t>
      </w:r>
      <w:r>
        <w:rPr>
          <w:rStyle w:val="264"/>
          <w:sz w:val="28"/>
          <w:szCs w:val="28"/>
        </w:rPr>
        <w:t xml:space="preserve">емельному отделу управления имущественных отношений</w:t>
      </w:r>
      <w:r>
        <w:rPr>
          <w:rFonts w:cs="Times New Roman"/>
          <w:color w:val="auto"/>
          <w:sz w:val="28"/>
          <w:szCs w:val="28"/>
        </w:rPr>
        <w:t xml:space="preserve">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  <w:r/>
    </w:p>
    <w:p>
      <w:pPr>
        <w:ind w:firstLine="567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11. З</w:t>
      </w:r>
      <w:r>
        <w:rPr>
          <w:rStyle w:val="264"/>
          <w:sz w:val="28"/>
          <w:szCs w:val="28"/>
        </w:rPr>
        <w:t xml:space="preserve">емельному отделу управления имущественных отношений</w:t>
      </w:r>
      <w:r>
        <w:rPr>
          <w:rFonts w:cs="Times New Roman"/>
          <w:color w:val="auto"/>
          <w:sz w:val="28"/>
          <w:szCs w:val="28"/>
        </w:rPr>
        <w:t xml:space="preserve">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r/>
    </w:p>
    <w:p>
      <w:pPr>
        <w:ind w:firstLine="567"/>
        <w:jc w:val="both"/>
        <w:rPr>
          <w:b/>
          <w:bCs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12. </w:t>
      </w:r>
      <w:r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Матросова А.В.</w:t>
      </w:r>
      <w:r/>
    </w:p>
    <w:p>
      <w:pPr>
        <w:ind w:firstLine="567"/>
        <w:tabs>
          <w:tab w:val="left" w:pos="814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городского округа</w:t>
      </w:r>
      <w:r/>
    </w:p>
    <w:p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Котельники Московской области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С.А. Жигалкин</w:t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/>
    </w:p>
    <w:sectPr>
      <w:footnotePr/>
      <w:type w:val="nextPage"/>
      <w:pgSz w:w="11907" w:h="16840"/>
      <w:pgMar w:top="1134" w:right="1134" w:bottom="1134" w:left="1134" w:gutter="0" w:header="720" w:footer="72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Ekaterina Velikaya Two">
    <w:panose1 w:val="020B0604020202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1211" w:hanging="356"/>
      </w:pPr>
      <w:rPr>
        <w:rFonts w:cs="Times New Roman" w:hint="default"/>
        <w:b w:val="false"/>
      </w:rPr>
    </w:lvl>
    <w:lvl w:ilvl="1">
      <w:start w:val="1"/>
      <w:numFmt w:val="lowerLetter"/>
      <w:suff w:val="tab"/>
      <w:lvlText w:val="%2."/>
      <w:lvlJc w:val="left"/>
      <w:pPr>
        <w:ind w:left="1931" w:hanging="356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651" w:hanging="176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371" w:hanging="356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4091" w:hanging="356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811" w:hanging="176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531" w:hanging="356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251" w:hanging="356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971" w:hanging="176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56"/>
        <w:tabs>
          <w:tab w:val="left" w:pos="1080" w:leader="none"/>
        </w:tabs>
      </w:pPr>
      <w:rPr>
        <w:rFonts w:cs="Times New Roman"/>
        <w:b w:val="false"/>
      </w:rPr>
    </w:lvl>
    <w:lvl w:ilvl="1">
      <w:start w:val="1"/>
      <w:numFmt w:val="lowerLetter"/>
      <w:suff w:val="tab"/>
      <w:lvlText w:val="%2."/>
      <w:lvlJc w:val="left"/>
      <w:pPr>
        <w:ind w:left="1800" w:hanging="356"/>
        <w:tabs>
          <w:tab w:val="left" w:pos="1800" w:leader="none"/>
        </w:tabs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520" w:hanging="176"/>
        <w:tabs>
          <w:tab w:val="left" w:pos="2520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56"/>
        <w:tabs>
          <w:tab w:val="left" w:pos="3240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960" w:hanging="356"/>
        <w:tabs>
          <w:tab w:val="left" w:pos="3960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680" w:hanging="176"/>
        <w:tabs>
          <w:tab w:val="left" w:pos="4680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56"/>
        <w:tabs>
          <w:tab w:val="left" w:pos="5400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120" w:hanging="356"/>
        <w:tabs>
          <w:tab w:val="left" w:pos="6120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840" w:hanging="176"/>
        <w:tabs>
          <w:tab w:val="left" w:pos="684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437" w:hanging="866"/>
        <w:tabs>
          <w:tab w:val="left" w:pos="1437" w:leader="none"/>
        </w:tabs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647" w:hanging="356"/>
        <w:tabs>
          <w:tab w:val="left" w:pos="1647" w:leader="none"/>
        </w:tabs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367" w:hanging="176"/>
        <w:tabs>
          <w:tab w:val="left" w:pos="2367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087" w:hanging="356"/>
        <w:tabs>
          <w:tab w:val="left" w:pos="3087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807" w:hanging="356"/>
        <w:tabs>
          <w:tab w:val="left" w:pos="3807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527" w:hanging="176"/>
        <w:tabs>
          <w:tab w:val="left" w:pos="4527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247" w:hanging="356"/>
        <w:tabs>
          <w:tab w:val="left" w:pos="5247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967" w:hanging="356"/>
        <w:tabs>
          <w:tab w:val="left" w:pos="5967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687" w:hanging="176"/>
        <w:tabs>
          <w:tab w:val="left" w:pos="6687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6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bullet"/>
      <w:suff w:val="tab"/>
      <w:lvlText w:val=""/>
      <w:lvlJc w:val="left"/>
      <w:pPr>
        <w:ind w:left="1506" w:hanging="356"/>
        <w:tabs>
          <w:tab w:val="left" w:pos="1506" w:leader="none"/>
        </w:tabs>
      </w:pPr>
      <w:rPr>
        <w:rFonts w:ascii="Wingdings" w:hAnsi="Wingdings" w:hint="default"/>
        <w:b/>
      </w:rPr>
    </w:lvl>
    <w:lvl w:ilvl="2">
      <w:start w:val="1"/>
      <w:numFmt w:val="lowerRoman"/>
      <w:suff w:val="tab"/>
      <w:lvlText w:val="%3."/>
      <w:lvlJc w:val="right"/>
      <w:pPr>
        <w:ind w:left="2226" w:hanging="176"/>
        <w:tabs>
          <w:tab w:val="left" w:pos="2226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946" w:hanging="356"/>
        <w:tabs>
          <w:tab w:val="left" w:pos="2946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66" w:hanging="356"/>
        <w:tabs>
          <w:tab w:val="left" w:pos="3666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386" w:hanging="176"/>
        <w:tabs>
          <w:tab w:val="left" w:pos="4386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106" w:hanging="356"/>
        <w:tabs>
          <w:tab w:val="left" w:pos="5106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826" w:hanging="356"/>
        <w:tabs>
          <w:tab w:val="left" w:pos="5826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546" w:hanging="176"/>
        <w:tabs>
          <w:tab w:val="left" w:pos="6546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5322" w:hanging="356"/>
        <w:tabs>
          <w:tab w:val="left" w:pos="5322" w:leader="none"/>
        </w:tabs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5551" w:hanging="356"/>
        <w:tabs>
          <w:tab w:val="left" w:pos="5551" w:leader="none"/>
        </w:tabs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6271" w:hanging="176"/>
        <w:tabs>
          <w:tab w:val="left" w:pos="6271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6991" w:hanging="356"/>
        <w:tabs>
          <w:tab w:val="left" w:pos="6991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7711" w:hanging="356"/>
        <w:tabs>
          <w:tab w:val="left" w:pos="7711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8431" w:hanging="176"/>
        <w:tabs>
          <w:tab w:val="left" w:pos="8431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9151" w:hanging="356"/>
        <w:tabs>
          <w:tab w:val="left" w:pos="9151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9871" w:hanging="356"/>
        <w:tabs>
          <w:tab w:val="left" w:pos="9871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10591" w:hanging="176"/>
        <w:tabs>
          <w:tab w:val="left" w:pos="10591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644" w:hanging="356"/>
        <w:tabs>
          <w:tab w:val="left" w:pos="644" w:leader="none"/>
        </w:tabs>
      </w:pPr>
      <w:rPr>
        <w:rFonts w:cs="Times New Roman"/>
        <w:b/>
      </w:rPr>
    </w:lvl>
    <w:lvl w:ilvl="1">
      <w:start w:val="1"/>
      <w:numFmt w:val="bullet"/>
      <w:suff w:val="tab"/>
      <w:lvlText w:val=""/>
      <w:lvlJc w:val="left"/>
      <w:pPr>
        <w:ind w:left="1506" w:hanging="356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ind w:left="2226" w:hanging="176"/>
        <w:tabs>
          <w:tab w:val="left" w:pos="2226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946" w:hanging="356"/>
        <w:tabs>
          <w:tab w:val="left" w:pos="2946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66" w:hanging="356"/>
        <w:tabs>
          <w:tab w:val="left" w:pos="3666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386" w:hanging="176"/>
        <w:tabs>
          <w:tab w:val="left" w:pos="4386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106" w:hanging="356"/>
        <w:tabs>
          <w:tab w:val="left" w:pos="5106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826" w:hanging="356"/>
        <w:tabs>
          <w:tab w:val="left" w:pos="5826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546" w:hanging="176"/>
        <w:tabs>
          <w:tab w:val="left" w:pos="6546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6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decimal"/>
      <w:suff w:val="tab"/>
      <w:lvlText w:val="%2."/>
      <w:lvlJc w:val="left"/>
      <w:pPr>
        <w:ind w:left="1440" w:hanging="356"/>
        <w:tabs>
          <w:tab w:val="left" w:pos="1440" w:leader="none"/>
        </w:tabs>
      </w:pPr>
      <w:rPr>
        <w:rFonts w:cs="Times New Roman"/>
      </w:rPr>
    </w:lvl>
    <w:lvl w:ilvl="2">
      <w:start w:val="1"/>
      <w:numFmt w:val="decimal"/>
      <w:suff w:val="tab"/>
      <w:lvlText w:val="%3."/>
      <w:lvlJc w:val="left"/>
      <w:pPr>
        <w:ind w:left="2160" w:hanging="356"/>
        <w:tabs>
          <w:tab w:val="left" w:pos="2160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56"/>
        <w:tabs>
          <w:tab w:val="left" w:pos="2880" w:leader="none"/>
        </w:tabs>
      </w:pPr>
      <w:rPr>
        <w:rFonts w:cs="Times New Roman"/>
      </w:rPr>
    </w:lvl>
    <w:lvl w:ilvl="4">
      <w:start w:val="1"/>
      <w:numFmt w:val="decimal"/>
      <w:suff w:val="tab"/>
      <w:lvlText w:val="%5."/>
      <w:lvlJc w:val="left"/>
      <w:pPr>
        <w:ind w:left="3600" w:hanging="356"/>
        <w:tabs>
          <w:tab w:val="left" w:pos="3600" w:leader="none"/>
        </w:tabs>
      </w:pPr>
      <w:rPr>
        <w:rFonts w:cs="Times New Roman"/>
      </w:rPr>
    </w:lvl>
    <w:lvl w:ilvl="5">
      <w:start w:val="1"/>
      <w:numFmt w:val="decimal"/>
      <w:suff w:val="tab"/>
      <w:lvlText w:val="%6."/>
      <w:lvlJc w:val="left"/>
      <w:pPr>
        <w:ind w:left="4320" w:hanging="356"/>
        <w:tabs>
          <w:tab w:val="left" w:pos="4320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56"/>
        <w:tabs>
          <w:tab w:val="left" w:pos="5040" w:leader="none"/>
        </w:tabs>
      </w:pPr>
      <w:rPr>
        <w:rFonts w:cs="Times New Roman"/>
      </w:rPr>
    </w:lvl>
    <w:lvl w:ilvl="7">
      <w:start w:val="1"/>
      <w:numFmt w:val="decimal"/>
      <w:suff w:val="tab"/>
      <w:lvlText w:val="%8."/>
      <w:lvlJc w:val="left"/>
      <w:pPr>
        <w:ind w:left="5760" w:hanging="356"/>
        <w:tabs>
          <w:tab w:val="left" w:pos="5760" w:leader="none"/>
        </w:tabs>
      </w:pPr>
      <w:rPr>
        <w:rFonts w:cs="Times New Roman"/>
      </w:rPr>
    </w:lvl>
    <w:lvl w:ilvl="8">
      <w:start w:val="1"/>
      <w:numFmt w:val="decimal"/>
      <w:suff w:val="tab"/>
      <w:lvlText w:val="%9."/>
      <w:lvlJc w:val="left"/>
      <w:pPr>
        <w:ind w:left="6480" w:hanging="356"/>
        <w:tabs>
          <w:tab w:val="left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suff w:val="tab"/>
      <w:lvlText w:val="%1. "/>
      <w:lvlJc w:val="left"/>
      <w:pPr>
        <w:ind w:left="720" w:hanging="356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bullet"/>
      <w:suff w:val="tab"/>
      <w:lvlText w:val=""/>
      <w:lvlJc w:val="left"/>
      <w:pPr>
        <w:ind w:left="1506" w:hanging="356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ind w:left="2226" w:hanging="176"/>
        <w:tabs>
          <w:tab w:val="left" w:pos="2226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946" w:hanging="356"/>
        <w:tabs>
          <w:tab w:val="left" w:pos="2946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66" w:hanging="356"/>
        <w:tabs>
          <w:tab w:val="left" w:pos="3666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386" w:hanging="176"/>
        <w:tabs>
          <w:tab w:val="left" w:pos="4386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106" w:hanging="356"/>
        <w:tabs>
          <w:tab w:val="left" w:pos="5106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826" w:hanging="356"/>
        <w:tabs>
          <w:tab w:val="left" w:pos="5826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546" w:hanging="176"/>
        <w:tabs>
          <w:tab w:val="left" w:pos="6546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suff w:val="tab"/>
      <w:lvlText w:val="%1. "/>
      <w:lvlJc w:val="left"/>
      <w:pPr>
        <w:ind w:left="720" w:hanging="356"/>
        <w:tabs>
          <w:tab w:val="left" w:pos="720" w:leader="none"/>
        </w:tabs>
      </w:pPr>
      <w:rPr>
        <w:rFonts w:cs="Times New Roman"/>
        <w:b w:val="false"/>
      </w:rPr>
    </w:lvl>
    <w:lvl w:ilvl="1">
      <w:start w:val="1"/>
      <w:numFmt w:val="bullet"/>
      <w:suff w:val="tab"/>
      <w:lvlText w:val=""/>
      <w:lvlJc w:val="left"/>
      <w:pPr>
        <w:ind w:left="1506" w:hanging="356"/>
        <w:tabs>
          <w:tab w:val="left" w:pos="1506" w:leader="none"/>
        </w:tabs>
      </w:pPr>
      <w:rPr>
        <w:rFonts w:ascii="Wingdings" w:hAnsi="Wingdings"/>
        <w:b/>
      </w:rPr>
    </w:lvl>
    <w:lvl w:ilvl="2">
      <w:start w:val="1"/>
      <w:numFmt w:val="lowerRoman"/>
      <w:suff w:val="tab"/>
      <w:lvlText w:val="%3."/>
      <w:lvlJc w:val="left"/>
      <w:pPr>
        <w:ind w:left="2226" w:hanging="176"/>
        <w:tabs>
          <w:tab w:val="left" w:pos="2226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946" w:hanging="356"/>
        <w:tabs>
          <w:tab w:val="left" w:pos="2946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66" w:hanging="356"/>
        <w:tabs>
          <w:tab w:val="left" w:pos="3666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left"/>
      <w:pPr>
        <w:ind w:left="4386" w:hanging="176"/>
        <w:tabs>
          <w:tab w:val="left" w:pos="4386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106" w:hanging="356"/>
        <w:tabs>
          <w:tab w:val="left" w:pos="5106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826" w:hanging="356"/>
        <w:tabs>
          <w:tab w:val="left" w:pos="5826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left"/>
      <w:pPr>
        <w:ind w:left="6546" w:hanging="176"/>
        <w:tabs>
          <w:tab w:val="left" w:pos="6546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1976" w:hanging="1121"/>
        <w:tabs>
          <w:tab w:val="left" w:pos="1976" w:leader="none"/>
        </w:tabs>
      </w:pPr>
      <w:rPr>
        <w:rFonts w:cs="Times New Roman"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56"/>
        <w:tabs>
          <w:tab w:val="left" w:pos="1931" w:leader="none"/>
        </w:tabs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651" w:hanging="176"/>
        <w:tabs>
          <w:tab w:val="left" w:pos="2651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3371" w:hanging="356"/>
        <w:tabs>
          <w:tab w:val="left" w:pos="3371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4091" w:hanging="356"/>
        <w:tabs>
          <w:tab w:val="left" w:pos="4091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811" w:hanging="176"/>
        <w:tabs>
          <w:tab w:val="left" w:pos="4811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531" w:hanging="356"/>
        <w:tabs>
          <w:tab w:val="left" w:pos="5531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6251" w:hanging="356"/>
        <w:tabs>
          <w:tab w:val="left" w:pos="6251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971" w:hanging="176"/>
        <w:tabs>
          <w:tab w:val="left" w:pos="6971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56"/>
        <w:tabs>
          <w:tab w:val="left" w:pos="720" w:leader="none"/>
        </w:tabs>
      </w:pPr>
      <w:rPr>
        <w:rFonts w:cs="Times New Roman"/>
      </w:rPr>
    </w:lvl>
    <w:lvl w:ilvl="1">
      <w:start w:val="1"/>
      <w:numFmt w:val="lowerLetter"/>
      <w:suff w:val="tab"/>
      <w:lvlText w:val="%2."/>
      <w:lvlJc w:val="left"/>
      <w:pPr>
        <w:ind w:left="1440" w:hanging="356"/>
        <w:tabs>
          <w:tab w:val="left" w:pos="1440" w:leader="none"/>
        </w:tabs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ind w:left="2160" w:hanging="176"/>
        <w:tabs>
          <w:tab w:val="left" w:pos="2160" w:leader="none"/>
        </w:tabs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56"/>
        <w:tabs>
          <w:tab w:val="left" w:pos="2880" w:leader="none"/>
        </w:tabs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ind w:left="3600" w:hanging="356"/>
        <w:tabs>
          <w:tab w:val="left" w:pos="3600" w:leader="none"/>
        </w:tabs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ind w:left="4320" w:hanging="176"/>
        <w:tabs>
          <w:tab w:val="left" w:pos="4320" w:leader="none"/>
        </w:tabs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56"/>
        <w:tabs>
          <w:tab w:val="left" w:pos="5040" w:leader="none"/>
        </w:tabs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ind w:left="5760" w:hanging="356"/>
        <w:tabs>
          <w:tab w:val="left" w:pos="5760" w:leader="none"/>
        </w:tabs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ind w:left="6480" w:hanging="176"/>
        <w:tabs>
          <w:tab w:val="left" w:pos="6480" w:leader="none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cs="Times New Roman" w:eastAsia="Times New Roman" w:hint="default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hanging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77">
    <w:name w:val="Heading 4"/>
    <w:basedOn w:val="227"/>
    <w:next w:val="227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character" w:styleId="178">
    <w:name w:val="Heading 4 Char"/>
    <w:basedOn w:val="231"/>
    <w:uiPriority w:val="9"/>
    <w:rPr>
      <w:rFonts w:ascii="Arial" w:hAnsi="Arial" w:cs="Arial" w:eastAsia="Arial"/>
      <w:color w:val="232323"/>
      <w:sz w:val="32"/>
      <w:szCs w:val="32"/>
    </w:rPr>
  </w:style>
  <w:style w:type="paragraph" w:styleId="179">
    <w:name w:val="Heading 5"/>
    <w:basedOn w:val="227"/>
    <w:next w:val="227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character" w:styleId="180">
    <w:name w:val="Heading 5 Char"/>
    <w:basedOn w:val="231"/>
    <w:uiPriority w:val="9"/>
    <w:rPr>
      <w:rFonts w:ascii="Arial" w:hAnsi="Arial" w:cs="Arial" w:eastAsia="Arial"/>
      <w:b/>
      <w:bCs/>
      <w:color w:val="444444"/>
      <w:sz w:val="28"/>
      <w:szCs w:val="28"/>
    </w:rPr>
  </w:style>
  <w:style w:type="paragraph" w:styleId="181">
    <w:name w:val="Heading 6"/>
    <w:basedOn w:val="227"/>
    <w:next w:val="227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character" w:styleId="182">
    <w:name w:val="Heading 6 Char"/>
    <w:basedOn w:val="231"/>
    <w:uiPriority w:val="9"/>
    <w:rPr>
      <w:rFonts w:ascii="Arial" w:hAnsi="Arial" w:cs="Arial" w:eastAsia="Arial"/>
      <w:i/>
      <w:iCs/>
      <w:color w:val="232323"/>
      <w:sz w:val="28"/>
      <w:szCs w:val="28"/>
    </w:rPr>
  </w:style>
  <w:style w:type="paragraph" w:styleId="183">
    <w:name w:val="Heading 7"/>
    <w:basedOn w:val="227"/>
    <w:next w:val="227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character" w:styleId="184">
    <w:name w:val="Heading 7 Char"/>
    <w:basedOn w:val="231"/>
    <w:uiPriority w:val="9"/>
    <w:rPr>
      <w:rFonts w:ascii="Arial" w:hAnsi="Arial" w:cs="Arial" w:eastAsia="Arial"/>
      <w:b/>
      <w:bCs/>
      <w:color w:val="606060"/>
      <w:sz w:val="28"/>
      <w:szCs w:val="28"/>
    </w:rPr>
  </w:style>
  <w:style w:type="paragraph" w:styleId="185">
    <w:name w:val="Heading 8"/>
    <w:basedOn w:val="227"/>
    <w:next w:val="227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character" w:styleId="186">
    <w:name w:val="Heading 8 Char"/>
    <w:basedOn w:val="231"/>
    <w:uiPriority w:val="9"/>
    <w:rPr>
      <w:rFonts w:ascii="Arial" w:hAnsi="Arial" w:cs="Arial" w:eastAsia="Arial"/>
      <w:color w:val="444444"/>
      <w:sz w:val="24"/>
      <w:szCs w:val="24"/>
    </w:rPr>
  </w:style>
  <w:style w:type="paragraph" w:styleId="187">
    <w:name w:val="Heading 9"/>
    <w:basedOn w:val="227"/>
    <w:next w:val="227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188">
    <w:name w:val="Heading 9 Char"/>
    <w:basedOn w:val="231"/>
    <w:uiPriority w:val="9"/>
    <w:rPr>
      <w:rFonts w:ascii="Arial" w:hAnsi="Arial" w:cs="Arial" w:eastAsia="Arial"/>
      <w:i/>
      <w:iCs/>
      <w:color w:val="444444"/>
      <w:sz w:val="23"/>
      <w:szCs w:val="23"/>
    </w:rPr>
  </w:style>
  <w:style w:type="paragraph" w:styleId="189">
    <w:name w:val="List Paragraph"/>
    <w:basedOn w:val="227"/>
    <w:qFormat/>
    <w:uiPriority w:val="34"/>
    <w:pPr>
      <w:contextualSpacing w:val="true"/>
      <w:ind w:left="720"/>
    </w:pPr>
  </w:style>
  <w:style w:type="paragraph" w:styleId="190">
    <w:name w:val="No Spacing"/>
    <w:basedOn w:val="227"/>
    <w:qFormat/>
    <w:uiPriority w:val="1"/>
    <w:rPr>
      <w:color w:val="000000"/>
    </w:rPr>
    <w:pPr>
      <w:spacing w:lineRule="auto" w:line="240" w:after="0"/>
    </w:pPr>
  </w:style>
  <w:style w:type="paragraph" w:styleId="191">
    <w:name w:val="Title"/>
    <w:basedOn w:val="227"/>
    <w:next w:val="227"/>
    <w:qFormat/>
    <w:uiPriority w:val="10"/>
    <w:rPr>
      <w:b/>
      <w:color w:val="000000"/>
      <w:sz w:val="72"/>
    </w:rPr>
    <w:pPr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192">
    <w:name w:val="Subtitle"/>
    <w:basedOn w:val="227"/>
    <w:next w:val="227"/>
    <w:qFormat/>
    <w:uiPriority w:val="11"/>
    <w:rPr>
      <w:i/>
      <w:color w:val="444444"/>
      <w:sz w:val="52"/>
    </w:rPr>
    <w:pPr>
      <w:spacing w:lineRule="auto" w:line="240"/>
      <w:outlineLvl w:val="0"/>
    </w:pPr>
  </w:style>
  <w:style w:type="paragraph" w:styleId="193">
    <w:name w:val="Quote"/>
    <w:basedOn w:val="227"/>
    <w:next w:val="227"/>
    <w:qFormat/>
    <w:uiPriority w:val="29"/>
    <w:rPr>
      <w:i/>
      <w:color w:val="373737"/>
      <w:sz w:val="18"/>
    </w:rPr>
    <w:pPr>
      <w:ind w:left="3402"/>
      <w:pBdr>
        <w:left w:val="single" w:color="A6A6A6" w:sz="12" w:space="11"/>
        <w:bottom w:val="single" w:color="A6A6A6" w:sz="12" w:space="3"/>
      </w:pBdr>
    </w:pPr>
  </w:style>
  <w:style w:type="paragraph" w:styleId="194">
    <w:name w:val="Intense Quote"/>
    <w:basedOn w:val="227"/>
    <w:next w:val="227"/>
    <w:qFormat/>
    <w:uiPriority w:val="30"/>
    <w:rPr>
      <w:i/>
      <w:color w:val="606060"/>
      <w:sz w:val="19"/>
    </w:rPr>
    <w:pPr>
      <w:ind w:left="567" w:right="567"/>
      <w:shd w:val="clear" w:color="auto" w:fill="D9D9D9"/>
      <w:pBdr>
        <w:left w:val="single" w:color="808080" w:sz="4" w:space="11"/>
        <w:top w:val="single" w:color="808080" w:sz="4" w:space="3"/>
        <w:right w:val="single" w:color="808080" w:sz="4" w:space="11"/>
        <w:bottom w:val="single" w:color="808080" w:sz="4" w:space="3"/>
      </w:pBdr>
    </w:pPr>
  </w:style>
  <w:style w:type="paragraph" w:styleId="195">
    <w:name w:val="Header"/>
    <w:basedOn w:val="227"/>
    <w:uiPriority w:val="99"/>
    <w:unhideWhenUsed/>
    <w:rPr>
      <w:color w:val="000000"/>
      <w:sz w:val="22"/>
    </w:rPr>
    <w:pPr>
      <w:spacing w:lineRule="auto" w:line="240" w:after="0"/>
      <w:tabs>
        <w:tab w:val="center" w:pos="7143" w:leader="none"/>
        <w:tab w:val="right" w:pos="14287" w:leader="none"/>
      </w:tabs>
    </w:pPr>
  </w:style>
  <w:style w:type="table" w:styleId="196">
    <w:name w:val="Lined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197">
    <w:name w:val="Lined - Accent 1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198">
    <w:name w:val="Lined - Accent 2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199">
    <w:name w:val="Lined - Accent 3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200">
    <w:name w:val="Lined - Accent 4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01">
    <w:name w:val="Lined - Accent 5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02">
    <w:name w:val="Lined - Accent 6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203">
    <w:name w:val="Bordered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204">
    <w:name w:val="Bordered - Accent 1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205">
    <w:name w:val="Bordered - Accent 2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206">
    <w:name w:val="Bordered - Accent 3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207">
    <w:name w:val="Bordered - Accent 4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208">
    <w:name w:val="Bordered - Accent 5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209">
    <w:name w:val="Bordered - Accent 6"/>
    <w:basedOn w:val="23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210">
    <w:name w:val="Bordered &amp; Lined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211">
    <w:name w:val="Bordered &amp; Lined - Accent 1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212">
    <w:name w:val="Bordered &amp; Lined - Accent 2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213">
    <w:name w:val="Bordered &amp; Lined - Accent 3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214">
    <w:name w:val="Bordered &amp; Lined - Accent 4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215">
    <w:name w:val="Bordered &amp; Lined - Accent 5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216">
    <w:name w:val="Bordered &amp; Lined - Accent 6"/>
    <w:basedOn w:val="23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paragraph" w:styleId="217">
    <w:name w:val="toc 1"/>
    <w:basedOn w:val="227"/>
    <w:next w:val="227"/>
    <w:uiPriority w:val="39"/>
    <w:unhideWhenUsed/>
    <w:pPr>
      <w:ind w:left="0" w:right="0" w:hanging="0"/>
      <w:spacing w:after="57"/>
    </w:pPr>
  </w:style>
  <w:style w:type="paragraph" w:styleId="218">
    <w:name w:val="toc 2"/>
    <w:basedOn w:val="227"/>
    <w:next w:val="227"/>
    <w:uiPriority w:val="39"/>
    <w:unhideWhenUsed/>
    <w:pPr>
      <w:ind w:left="283" w:right="0" w:hanging="0"/>
      <w:spacing w:after="57"/>
    </w:pPr>
  </w:style>
  <w:style w:type="paragraph" w:styleId="219">
    <w:name w:val="toc 3"/>
    <w:basedOn w:val="227"/>
    <w:next w:val="227"/>
    <w:uiPriority w:val="39"/>
    <w:unhideWhenUsed/>
    <w:pPr>
      <w:ind w:left="567" w:right="0" w:hanging="0"/>
      <w:spacing w:after="57"/>
    </w:pPr>
  </w:style>
  <w:style w:type="paragraph" w:styleId="220">
    <w:name w:val="toc 4"/>
    <w:basedOn w:val="227"/>
    <w:next w:val="227"/>
    <w:uiPriority w:val="39"/>
    <w:unhideWhenUsed/>
    <w:pPr>
      <w:ind w:left="850" w:right="0" w:hanging="0"/>
      <w:spacing w:after="57"/>
    </w:pPr>
  </w:style>
  <w:style w:type="paragraph" w:styleId="221">
    <w:name w:val="toc 5"/>
    <w:basedOn w:val="227"/>
    <w:next w:val="227"/>
    <w:uiPriority w:val="39"/>
    <w:unhideWhenUsed/>
    <w:pPr>
      <w:ind w:left="1134" w:right="0" w:hanging="0"/>
      <w:spacing w:after="57"/>
    </w:pPr>
  </w:style>
  <w:style w:type="paragraph" w:styleId="222">
    <w:name w:val="toc 6"/>
    <w:basedOn w:val="227"/>
    <w:next w:val="227"/>
    <w:uiPriority w:val="39"/>
    <w:unhideWhenUsed/>
    <w:pPr>
      <w:ind w:left="1417" w:right="0" w:hanging="0"/>
      <w:spacing w:after="57"/>
    </w:pPr>
  </w:style>
  <w:style w:type="paragraph" w:styleId="223">
    <w:name w:val="toc 7"/>
    <w:basedOn w:val="227"/>
    <w:next w:val="227"/>
    <w:uiPriority w:val="39"/>
    <w:unhideWhenUsed/>
    <w:pPr>
      <w:ind w:left="1701" w:right="0" w:hanging="0"/>
      <w:spacing w:after="57"/>
    </w:pPr>
  </w:style>
  <w:style w:type="paragraph" w:styleId="224">
    <w:name w:val="toc 8"/>
    <w:basedOn w:val="227"/>
    <w:next w:val="227"/>
    <w:uiPriority w:val="39"/>
    <w:unhideWhenUsed/>
    <w:pPr>
      <w:ind w:left="1984" w:right="0" w:hanging="0"/>
      <w:spacing w:after="57"/>
    </w:pPr>
  </w:style>
  <w:style w:type="paragraph" w:styleId="225">
    <w:name w:val="toc 9"/>
    <w:basedOn w:val="227"/>
    <w:next w:val="227"/>
    <w:uiPriority w:val="39"/>
    <w:unhideWhenUsed/>
    <w:pPr>
      <w:ind w:left="2268" w:right="0" w:hanging="0"/>
      <w:spacing w:after="57"/>
    </w:pPr>
  </w:style>
  <w:style w:type="paragraph" w:styleId="226">
    <w:name w:val="TOC Heading"/>
    <w:uiPriority w:val="39"/>
    <w:unhideWhenUsed/>
  </w:style>
  <w:style w:type="paragraph" w:styleId="227" w:default="1">
    <w:name w:val="Normal"/>
    <w:qFormat/>
    <w:rPr>
      <w:rFonts w:cs="Ekaterina Velikaya Two"/>
      <w:color w:val="000000"/>
      <w:sz w:val="24"/>
      <w:szCs w:val="24"/>
    </w:rPr>
  </w:style>
  <w:style w:type="paragraph" w:styleId="228">
    <w:name w:val="Heading 1"/>
    <w:basedOn w:val="227"/>
    <w:next w:val="227"/>
    <w:qFormat/>
    <w:uiPriority w:val="99"/>
    <w:rPr>
      <w:b/>
      <w:sz w:val="22"/>
      <w:szCs w:val="20"/>
    </w:rPr>
    <w:pPr>
      <w:keepNext/>
      <w:outlineLvl w:val="0"/>
    </w:pPr>
  </w:style>
  <w:style w:type="paragraph" w:styleId="229">
    <w:name w:val="Heading 2"/>
    <w:basedOn w:val="228"/>
    <w:next w:val="227"/>
    <w:qFormat/>
    <w:uiPriority w:val="99"/>
    <w:rPr>
      <w:sz w:val="32"/>
      <w:szCs w:val="32"/>
    </w:rPr>
    <w:pPr>
      <w:keepLines/>
      <w:spacing w:after="60" w:before="240"/>
      <w:widowControl w:val="off"/>
      <w:outlineLvl w:val="1"/>
    </w:pPr>
  </w:style>
  <w:style w:type="paragraph" w:styleId="230">
    <w:name w:val="Heading 3"/>
    <w:basedOn w:val="229"/>
    <w:next w:val="227"/>
    <w:qFormat/>
    <w:uiPriority w:val="99"/>
    <w:rPr>
      <w:sz w:val="28"/>
      <w:szCs w:val="28"/>
    </w:rPr>
    <w:pPr>
      <w:outlineLvl w:val="2"/>
    </w:pPr>
  </w:style>
  <w:style w:type="character" w:styleId="231" w:default="1">
    <w:name w:val="Default Paragraph Font"/>
    <w:uiPriority w:val="99"/>
    <w:semiHidden/>
  </w:style>
  <w:style w:type="table" w:styleId="23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33" w:default="1">
    <w:name w:val="No List"/>
    <w:uiPriority w:val="99"/>
    <w:semiHidden/>
    <w:unhideWhenUsed/>
  </w:style>
  <w:style w:type="character" w:styleId="234">
    <w:name w:val="Heading 1 Char"/>
    <w:basedOn w:val="231"/>
    <w:uiPriority w:val="99"/>
    <w:rPr>
      <w:rFonts w:ascii="Cambria" w:hAnsi="Cambria" w:cs="Times New Roman"/>
      <w:b/>
      <w:bCs/>
      <w:color w:val="000000"/>
      <w:sz w:val="32"/>
      <w:szCs w:val="32"/>
    </w:rPr>
  </w:style>
  <w:style w:type="character" w:styleId="235">
    <w:name w:val="Heading 2 Char"/>
    <w:basedOn w:val="231"/>
    <w:uiPriority w:val="99"/>
    <w:semiHidden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236">
    <w:name w:val="Heading 3 Char"/>
    <w:basedOn w:val="231"/>
    <w:uiPriority w:val="99"/>
    <w:semiHidden/>
    <w:rPr>
      <w:rFonts w:ascii="Cambria" w:hAnsi="Cambria" w:cs="Times New Roman"/>
      <w:b/>
      <w:bCs/>
      <w:color w:val="000000"/>
      <w:sz w:val="26"/>
      <w:szCs w:val="26"/>
    </w:rPr>
  </w:style>
  <w:style w:type="paragraph" w:styleId="237">
    <w:name w:val="Footer"/>
    <w:basedOn w:val="227"/>
    <w:uiPriority w:val="99"/>
    <w:rPr>
      <w:rFonts w:cs="Times New Roman"/>
    </w:rPr>
    <w:pPr>
      <w:tabs>
        <w:tab w:val="center" w:pos="4677" w:leader="none"/>
        <w:tab w:val="right" w:pos="9355" w:leader="none"/>
      </w:tabs>
    </w:pPr>
  </w:style>
  <w:style w:type="character" w:styleId="238">
    <w:name w:val="Footer Char"/>
    <w:basedOn w:val="231"/>
    <w:uiPriority w:val="99"/>
    <w:rPr>
      <w:rFonts w:cs="Times New Roman"/>
      <w:color w:val="000000"/>
      <w:sz w:val="24"/>
    </w:rPr>
  </w:style>
  <w:style w:type="paragraph" w:styleId="239">
    <w:name w:val="Body Text"/>
    <w:basedOn w:val="227"/>
    <w:uiPriority w:val="99"/>
    <w:rPr>
      <w:szCs w:val="20"/>
    </w:rPr>
    <w:pPr>
      <w:jc w:val="both"/>
    </w:pPr>
  </w:style>
  <w:style w:type="character" w:styleId="240">
    <w:name w:val="Body Text Char"/>
    <w:basedOn w:val="231"/>
    <w:uiPriority w:val="99"/>
    <w:semiHidden/>
    <w:rPr>
      <w:rFonts w:cs="Ekaterina Velikaya Two"/>
      <w:color w:val="000000"/>
      <w:sz w:val="24"/>
      <w:szCs w:val="24"/>
    </w:rPr>
  </w:style>
  <w:style w:type="paragraph" w:styleId="241">
    <w:name w:val="Body Text 3"/>
    <w:basedOn w:val="227"/>
    <w:uiPriority w:val="99"/>
    <w:rPr>
      <w:szCs w:val="20"/>
    </w:rPr>
    <w:pPr>
      <w:ind w:right="5404"/>
      <w:jc w:val="both"/>
    </w:pPr>
  </w:style>
  <w:style w:type="character" w:styleId="242">
    <w:name w:val="Body Text 3 Char"/>
    <w:basedOn w:val="231"/>
    <w:uiPriority w:val="99"/>
    <w:semiHidden/>
    <w:rPr>
      <w:rFonts w:cs="Ekaterina Velikaya Two"/>
      <w:color w:val="000000"/>
      <w:sz w:val="16"/>
      <w:szCs w:val="16"/>
    </w:rPr>
  </w:style>
  <w:style w:type="paragraph" w:styleId="243">
    <w:name w:val="ConsPlusTitle"/>
    <w:uiPriority w:val="99"/>
    <w:rPr>
      <w:rFonts w:ascii="Arial" w:hAnsi="Arial" w:cs="Arial"/>
      <w:b/>
      <w:color w:val="000000"/>
      <w:sz w:val="20"/>
      <w:szCs w:val="20"/>
    </w:rPr>
    <w:pPr>
      <w:widowControl w:val="off"/>
    </w:pPr>
  </w:style>
  <w:style w:type="paragraph" w:styleId="244">
    <w:name w:val="Document Map"/>
    <w:basedOn w:val="227"/>
    <w:uiPriority w:val="99"/>
    <w:semiHidden/>
    <w:rPr>
      <w:rFonts w:ascii="Tahoma" w:hAnsi="Tahoma" w:cs="Tahoma"/>
      <w:sz w:val="20"/>
      <w:szCs w:val="20"/>
    </w:rPr>
    <w:pPr>
      <w:shd w:val="clear" w:color="auto" w:fill="00007F"/>
    </w:pPr>
  </w:style>
  <w:style w:type="character" w:styleId="245">
    <w:name w:val="Document Map Char"/>
    <w:basedOn w:val="231"/>
    <w:uiPriority w:val="99"/>
    <w:semiHidden/>
    <w:rPr>
      <w:rFonts w:cs="Ekaterina Velikaya Two"/>
      <w:color w:val="000000"/>
      <w:sz w:val="2"/>
    </w:rPr>
  </w:style>
  <w:style w:type="paragraph" w:styleId="246">
    <w:name w:val="Balloon Text"/>
    <w:basedOn w:val="227"/>
    <w:uiPriority w:val="99"/>
    <w:semiHidden/>
    <w:rPr>
      <w:rFonts w:ascii="Tahoma" w:hAnsi="Tahoma" w:cs="Tahoma"/>
      <w:sz w:val="16"/>
      <w:szCs w:val="16"/>
    </w:rPr>
  </w:style>
  <w:style w:type="character" w:styleId="247">
    <w:name w:val="Balloon Text Char"/>
    <w:basedOn w:val="231"/>
    <w:uiPriority w:val="99"/>
    <w:semiHidden/>
    <w:rPr>
      <w:rFonts w:cs="Ekaterina Velikaya Two"/>
      <w:color w:val="000000"/>
      <w:sz w:val="2"/>
    </w:rPr>
  </w:style>
  <w:style w:type="paragraph" w:styleId="248">
    <w:name w:val="annotation text"/>
    <w:basedOn w:val="227"/>
    <w:uiPriority w:val="99"/>
    <w:semiHidden/>
    <w:rPr>
      <w:sz w:val="20"/>
      <w:szCs w:val="20"/>
    </w:rPr>
  </w:style>
  <w:style w:type="character" w:styleId="249">
    <w:name w:val="Comment Text Char"/>
    <w:basedOn w:val="231"/>
    <w:uiPriority w:val="99"/>
    <w:semiHidden/>
    <w:rPr>
      <w:rFonts w:cs="Ekaterina Velikaya Two"/>
      <w:color w:val="000000"/>
      <w:sz w:val="20"/>
      <w:szCs w:val="20"/>
    </w:rPr>
  </w:style>
  <w:style w:type="paragraph" w:styleId="250">
    <w:name w:val="annotation subject"/>
    <w:basedOn w:val="248"/>
    <w:next w:val="248"/>
    <w:uiPriority w:val="99"/>
    <w:semiHidden/>
    <w:rPr>
      <w:b/>
    </w:rPr>
  </w:style>
  <w:style w:type="character" w:styleId="251">
    <w:name w:val="Comment Subject Char"/>
    <w:basedOn w:val="249"/>
    <w:uiPriority w:val="99"/>
    <w:semiHidden/>
    <w:rPr>
      <w:b/>
      <w:bCs/>
    </w:rPr>
  </w:style>
  <w:style w:type="paragraph" w:styleId="252">
    <w:name w:val="обычный"/>
    <w:basedOn w:val="227"/>
    <w:uiPriority w:val="99"/>
    <w:rPr>
      <w:rFonts w:cs="Times New Roman"/>
      <w:sz w:val="20"/>
      <w:szCs w:val="20"/>
    </w:rPr>
  </w:style>
  <w:style w:type="character" w:styleId="253">
    <w:name w:val="Hyperlink"/>
    <w:basedOn w:val="231"/>
    <w:uiPriority w:val="99"/>
    <w:rPr>
      <w:rFonts w:cs="Times New Roman"/>
      <w:color w:val="0000FF"/>
      <w:u w:val="single"/>
    </w:rPr>
  </w:style>
  <w:style w:type="character" w:styleId="254">
    <w:name w:val="annotation reference"/>
    <w:basedOn w:val="231"/>
    <w:uiPriority w:val="99"/>
    <w:semiHidden/>
    <w:rPr>
      <w:rFonts w:cs="Times New Roman"/>
      <w:sz w:val="16"/>
    </w:rPr>
  </w:style>
  <w:style w:type="paragraph" w:styleId="255">
    <w:name w:val="ConsPlusNonformat"/>
    <w:uiPriority w:val="99"/>
    <w:rPr>
      <w:rFonts w:ascii="Courier New" w:hAnsi="Courier New" w:cs="Courier New"/>
      <w:sz w:val="20"/>
      <w:szCs w:val="20"/>
    </w:rPr>
    <w:pPr>
      <w:widowControl w:val="off"/>
    </w:pPr>
  </w:style>
  <w:style w:type="paragraph" w:styleId="256">
    <w:name w:val="ConsPlusNormal"/>
    <w:uiPriority w:val="99"/>
    <w:rPr>
      <w:rFonts w:ascii="Arial" w:hAnsi="Arial" w:cs="Arial"/>
      <w:sz w:val="20"/>
      <w:szCs w:val="20"/>
    </w:rPr>
    <w:pPr>
      <w:ind w:firstLine="720"/>
      <w:widowControl w:val="off"/>
    </w:pPr>
  </w:style>
  <w:style w:type="table" w:styleId="257">
    <w:name w:val="Table Grid"/>
    <w:basedOn w:val="232"/>
    <w:uiPriority w:val="99"/>
    <w:rPr>
      <w:sz w:val="20"/>
      <w:szCs w:val="20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258">
    <w:name w:val="Strong"/>
    <w:basedOn w:val="231"/>
    <w:qFormat/>
    <w:uiPriority w:val="99"/>
    <w:rPr>
      <w:rFonts w:cs="Times New Roman"/>
      <w:b/>
    </w:rPr>
  </w:style>
  <w:style w:type="paragraph" w:styleId="259">
    <w:name w:val="footnote text"/>
    <w:basedOn w:val="227"/>
    <w:uiPriority w:val="99"/>
    <w:rPr>
      <w:rFonts w:cs="Times New Roman"/>
      <w:color w:val="auto"/>
      <w:sz w:val="20"/>
      <w:szCs w:val="20"/>
    </w:rPr>
  </w:style>
  <w:style w:type="character" w:styleId="260">
    <w:name w:val="Footnote Text Char"/>
    <w:basedOn w:val="231"/>
    <w:uiPriority w:val="99"/>
    <w:rPr>
      <w:rFonts w:cs="Times New Roman" w:eastAsia="Times New Roman"/>
    </w:rPr>
  </w:style>
  <w:style w:type="character" w:styleId="261">
    <w:name w:val="footnote reference"/>
    <w:basedOn w:val="231"/>
    <w:uiPriority w:val="99"/>
    <w:rPr>
      <w:rFonts w:cs="Times New Roman"/>
      <w:vertAlign w:val="superscript"/>
    </w:rPr>
  </w:style>
  <w:style w:type="paragraph" w:styleId="262">
    <w:name w:val="Body Text Indent"/>
    <w:basedOn w:val="227"/>
    <w:uiPriority w:val="99"/>
    <w:pPr>
      <w:ind w:left="283"/>
      <w:spacing w:after="120"/>
    </w:pPr>
  </w:style>
  <w:style w:type="character" w:styleId="263">
    <w:name w:val="Body Text Indent Char"/>
    <w:basedOn w:val="231"/>
    <w:uiPriority w:val="99"/>
    <w:semiHidden/>
    <w:rPr>
      <w:rFonts w:cs="Ekaterina Velikaya Two"/>
      <w:color w:val="000000"/>
      <w:sz w:val="24"/>
      <w:szCs w:val="24"/>
    </w:rPr>
  </w:style>
  <w:style w:type="character" w:styleId="264">
    <w:name w:val="Font Style27"/>
    <w:uiPriority w:val="99"/>
    <w:rPr>
      <w:rFonts w:ascii="Times New Roman" w:hAnsi="Times New Roman"/>
      <w:sz w:val="26"/>
    </w:rPr>
  </w:style>
  <w:style w:type="paragraph" w:styleId="1_882">
    <w:name w:val="Обычный"/>
    <w:next w:val="237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hanging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image" Target="media/image1.png"/><Relationship Id="rId9" Type="http://schemas.openxmlformats.org/officeDocument/2006/relationships/hyperlink" Target="consultantplus://offline/ref=8D2BA12E4656BE7EF99E9035EB1573C283FDC51C19A066A440463C3EA9EF141021DC5CA44663D7B913523BF246HB12H" TargetMode="External"/><Relationship Id="rId10" Type="http://schemas.openxmlformats.org/officeDocument/2006/relationships/hyperlink" Target="consultantplus://offline/ref=8D2BA12E4656BE7EF99E913BFE1573C283F9C11F1BA766A440463C3EA9EF141021DC5CA44663D7B913523BF246HB12H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ONLYOFFICE/2.4.526.0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