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04" w:rsidRDefault="004607B0"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2806065</wp:posOffset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1" name="image1.png" descr="Герб2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2+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3504" w:rsidRDefault="00193504"/>
    <w:p w:rsidR="00193504" w:rsidRDefault="00193504"/>
    <w:p w:rsidR="00193504" w:rsidRDefault="00193504">
      <w:pPr>
        <w:jc w:val="center"/>
        <w:rPr>
          <w:b/>
          <w:sz w:val="24"/>
          <w:szCs w:val="24"/>
        </w:rPr>
      </w:pPr>
    </w:p>
    <w:p w:rsidR="00193504" w:rsidRDefault="0046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СОВЕТ ДЕПУТАТОВ </w:t>
      </w:r>
    </w:p>
    <w:p w:rsidR="00193504" w:rsidRDefault="0046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КОТЕЛЬНИКИ</w:t>
      </w:r>
    </w:p>
    <w:p w:rsidR="00193504" w:rsidRDefault="0046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p w:rsidR="00193504" w:rsidRDefault="00193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93504" w:rsidRDefault="00460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93504" w:rsidRDefault="004607B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20.12.2022 № 2/58</w:t>
      </w:r>
    </w:p>
    <w:p w:rsidR="00193504" w:rsidRDefault="004607B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Котельники</w:t>
      </w:r>
    </w:p>
    <w:p w:rsidR="00193504" w:rsidRDefault="00193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3504" w:rsidRDefault="00193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3504" w:rsidRPr="004607B0" w:rsidRDefault="004607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r w:rsidRPr="0046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поощрения муниципальной управленческой команды городского округа Котельники Московской области за достижение Московской областью в отчетном периоде (2021 год) значений (уровней) показателей для оценки </w:t>
      </w:r>
      <w:proofErr w:type="gramStart"/>
      <w:r w:rsidRPr="004607B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деятельности высши</w:t>
      </w:r>
      <w:r w:rsidRPr="004607B0">
        <w:rPr>
          <w:rFonts w:ascii="Times New Roman" w:eastAsia="Times New Roman" w:hAnsi="Times New Roman" w:cs="Times New Roman"/>
          <w:color w:val="000000"/>
          <w:sz w:val="28"/>
          <w:szCs w:val="28"/>
        </w:rPr>
        <w:t>х должностных лиц субъектов Российской Федерации</w:t>
      </w:r>
      <w:proofErr w:type="gramEnd"/>
      <w:r w:rsidRPr="0046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деятельности органов исполнительной власти субъектов Российской Федерации и отдельных показателей деятельности органов исполнительной власти субъектов Российской Федерации в соответствии с поручениями и ук</w:t>
      </w:r>
      <w:r w:rsidRPr="004607B0"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азаниями Президента Российской Федерации в 2022 году</w:t>
      </w:r>
    </w:p>
    <w:bookmarkEnd w:id="1"/>
    <w:p w:rsidR="00193504" w:rsidRDefault="00193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постановлением Правительства 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29.09.2022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№ 1034/31-ДСП «О поощрении высшего должностного лица Московской области и региональных и муниципальных управленческих команд за достижение Московской областью показателей оценки эффективности деятельности органов исполнительной власти субъектов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Федерации в 2022 году»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округа Котельники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</w:t>
      </w:r>
    </w:p>
    <w:p w:rsidR="00193504" w:rsidRDefault="004607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193504" w:rsidRDefault="001935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поощрения муниципальной управленческой команды городского округа Котельники Московской области за достижение Московской областью в отчетном периоде (2021 год) значений (уровней) показателей для оценки эффективности деятельности высших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и деятельности органов исполнительной власти субъектов Российской Федерации и отдельных показателей деятельности органов исполнительной власти субъектов Российской Федерации в соответствии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 поручениями и указаниями Президента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2022 году (прилагается).</w:t>
      </w:r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опубликовать в газете «Котельники Сегодня»                              и разместить на официальном сайте городского округа Котельники Моско</w:t>
      </w:r>
      <w:r>
        <w:rPr>
          <w:rFonts w:ascii="Times New Roman" w:eastAsia="Times New Roman" w:hAnsi="Times New Roman" w:cs="Times New Roman"/>
          <w:sz w:val="28"/>
          <w:szCs w:val="28"/>
        </w:rPr>
        <w:t>вской области в информационно-телекоммуникационной сети «Интернет».</w:t>
      </w:r>
    </w:p>
    <w:p w:rsidR="00193504" w:rsidRDefault="00460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Направить настоящее решение Главе городского округа Котельники Московской области для подписания и обнародования.</w:t>
      </w:r>
    </w:p>
    <w:p w:rsidR="00193504" w:rsidRDefault="001935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504" w:rsidRDefault="001935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504" w:rsidRDefault="004607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193504" w:rsidRDefault="004607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Котельники   </w:t>
      </w:r>
    </w:p>
    <w:p w:rsidR="00193504" w:rsidRDefault="004607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ской области                                                                     А.И. Бондаренко</w:t>
      </w:r>
    </w:p>
    <w:p w:rsidR="00193504" w:rsidRDefault="001935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504" w:rsidRDefault="001935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504" w:rsidRDefault="004607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городского округа </w:t>
      </w:r>
    </w:p>
    <w:p w:rsidR="00193504" w:rsidRDefault="004607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Котельники Московской области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Жигалкин</w:t>
      </w:r>
      <w:proofErr w:type="spellEnd"/>
    </w:p>
    <w:p w:rsidR="00193504" w:rsidRDefault="004607B0">
      <w:pPr>
        <w:pageBreakBefore/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93504" w:rsidRDefault="004607B0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193504" w:rsidRDefault="004607B0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Котельники</w:t>
      </w:r>
    </w:p>
    <w:p w:rsidR="00193504" w:rsidRDefault="004607B0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193504" w:rsidRDefault="004607B0">
      <w:pPr>
        <w:widowControl w:val="0"/>
        <w:spacing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20.12.2022  № 2/58</w:t>
      </w:r>
    </w:p>
    <w:p w:rsidR="00193504" w:rsidRDefault="00193504">
      <w:pPr>
        <w:widowControl w:val="0"/>
        <w:spacing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193504" w:rsidRDefault="004607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поощрения муниципальной управленческой команды городского округа Котельники Московской области за достижение Московской областью в отчетном периоде (2021 год) значений (уровней)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 для оценки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3504" w:rsidRDefault="004607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деятельности органов исполнительной власти субъектов Российской Федерации и отдельных показателей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органов исполнительной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поручениями</w:t>
      </w:r>
    </w:p>
    <w:p w:rsidR="00193504" w:rsidRDefault="004607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указаниями Президента Российской Федерации в 2022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</w:p>
    <w:p w:rsidR="00193504" w:rsidRDefault="0019350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504" w:rsidRDefault="00460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1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разработан в целях поощрения муниципальной управленческой команды городского округа Котельники Московской области                    за достижение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областью в отчетном периоде (2021 год) значений (уровней) показателей для 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и отдельных показателей деятельности органов исполнительной власти субъектов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           в соответствии с поручениями и указаниями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 Российской Федерации (далее - Порядок, достижение показателей деятельности органов исполнительной власти субъектов Российской Федерации оценка эффективности деятельности, показатели эффек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 деятельности (бюджетные ассигнования, дотации)                      в 2022 году за счет дотаций, поступающих в бюджет городского округа из других бюджетов бюджетной системы Российской Федерации.</w:t>
      </w:r>
      <w:proofErr w:type="gramEnd"/>
    </w:p>
    <w:p w:rsidR="00193504" w:rsidRDefault="00460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Под муниципальной управленческой командой городск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округа Котельники Московской области понимается группа должностных лиц, замещающих муниципальные должности, должности муниципальной службы, работников органов местного самоуправления городского округа Котельники Московской области, не являющихся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пальными служащими, деятельность которых способствовала достижению Московской областью значений (уровней) показателей для оценки эффективности деятельности.</w:t>
      </w:r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Поощрение муниципальной управленческой команды осуществляется                       в виде преми</w:t>
      </w:r>
      <w:r>
        <w:rPr>
          <w:rFonts w:ascii="Times New Roman" w:eastAsia="Times New Roman" w:hAnsi="Times New Roman" w:cs="Times New Roman"/>
          <w:sz w:val="28"/>
          <w:szCs w:val="28"/>
        </w:rPr>
        <w:t>и должностным лицам из состава муниципальной управленческой команды.</w:t>
      </w:r>
    </w:p>
    <w:p w:rsidR="00193504" w:rsidRDefault="00460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принятии решения о включении должностных лиц в состав муниципальной управленческой команды учитывается выполнение такими должностными лицами их должностных обязанностей в сферах,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аправленных на достижение значений (уровней) показателей эффективности деятельности                                в 2021 году «Уровень доверия к власти», «Прирост численности населения», «Смертность населения», «Уровень бедности», «Доля граждан, системати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 занимающихся физической культурой и спортом», «Уровень образования», «Эффективность системы выявления, поддержки и 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                             и талантов у детей и молодежи», «Доля граждан, занимающихся добровольческой (волонтер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ской) деятельностью», «Условия для воспитания гармонично развитой                и социально ответственной личности», «Число посещений культурных мероприятий», «Количество семей, улучшивших жилищные условия», «Объем жилищного строительства», «Индекс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городской среды», «Качество окружающей среды», «Темп роста (индекс роста) реальной среднемесячной заработной платы», «Объем инвестиций в основной капитал (без учета бюджетных средств)», «Прирост количества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«Цифровая зрелость», а также вклад должностного лица, способствовавший достижению значений (уровней) показателей эффективности деятельности.</w:t>
      </w:r>
    </w:p>
    <w:p w:rsidR="00193504" w:rsidRDefault="00460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финансового обеспечения выплаты премий являются дотации, поступающие в бюджет городского округа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бюджетов бюджетной системы Российской Федерации в целях поощрения муниципальной управленческой команды за достижение показателей деятельности органов исполнительной власти Московской области.</w:t>
      </w:r>
      <w:proofErr w:type="gramEnd"/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Указанные дотации, поступившие в бюджет городского округ</w:t>
      </w:r>
      <w:r>
        <w:rPr>
          <w:rFonts w:ascii="Times New Roman" w:eastAsia="Times New Roman" w:hAnsi="Times New Roman" w:cs="Times New Roman"/>
          <w:sz w:val="28"/>
          <w:szCs w:val="28"/>
        </w:rPr>
        <w:t>а из других бюджетов бюджетной системы Российской Федерации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помимо выплаты премии 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направляться на уплату страховых взносов, начисляемых на суммы премии.</w:t>
      </w:r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Не допускается снижение иных выплат должностным лицам из состава муниципальной управленческой команды в связи с выплатой премии. </w:t>
      </w:r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Выплата премии должна быть осуществлена не позднее 31 декабря 2022 года.</w:t>
      </w:r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В целях реализации настоящего Порядка приним</w:t>
      </w:r>
      <w:r>
        <w:rPr>
          <w:rFonts w:ascii="Times New Roman" w:eastAsia="Times New Roman" w:hAnsi="Times New Roman" w:cs="Times New Roman"/>
          <w:sz w:val="28"/>
          <w:szCs w:val="28"/>
        </w:rPr>
        <w:t>ается постановление главы городского округа Котельники Московской области, устанавливающее:</w:t>
      </w:r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персональный состав муниципальной управленческой команды;</w:t>
      </w:r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персональный вклад члена муниципальной управленческой команды, направленный на достижение показателей,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пункте 4 настоящего порядка;</w:t>
      </w:r>
    </w:p>
    <w:p w:rsidR="00193504" w:rsidRDefault="004607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размер премии.</w:t>
      </w:r>
    </w:p>
    <w:sectPr w:rsidR="00193504">
      <w:pgSz w:w="11906" w:h="16838"/>
      <w:pgMar w:top="1134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3504"/>
    <w:rsid w:val="00193504"/>
    <w:rsid w:val="004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 Kuzmuhab</cp:lastModifiedBy>
  <cp:revision>3</cp:revision>
  <dcterms:created xsi:type="dcterms:W3CDTF">2023-01-23T13:11:00Z</dcterms:created>
  <dcterms:modified xsi:type="dcterms:W3CDTF">2023-01-23T13:12:00Z</dcterms:modified>
</cp:coreProperties>
</file>