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A63AD3" wp14:editId="332BA7DD">
            <wp:simplePos x="0" y="0"/>
            <wp:positionH relativeFrom="margin">
              <wp:posOffset>2796402</wp:posOffset>
            </wp:positionH>
            <wp:positionV relativeFrom="paragraph">
              <wp:posOffset>-93980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DF3AB3" w:rsidRPr="002862DE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AB3" w:rsidRPr="002862DE" w:rsidRDefault="000C5EF8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20.09.2019</w:t>
      </w:r>
      <w:r w:rsidR="002F0159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2862D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666 - ПГ</w:t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8"/>
        </w:rPr>
      </w:pPr>
      <w:r w:rsidRPr="002862DE">
        <w:rPr>
          <w:rFonts w:ascii="Times New Roman" w:hAnsi="Times New Roman" w:cs="Times New Roman"/>
          <w:w w:val="115"/>
          <w:sz w:val="24"/>
          <w:szCs w:val="28"/>
        </w:rPr>
        <w:t>г. Котельники</w:t>
      </w: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31192D" w:rsidRPr="00643BE6" w:rsidRDefault="005944D4" w:rsidP="00AA00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A6C08">
        <w:rPr>
          <w:rFonts w:ascii="Times New Roman" w:hAnsi="Times New Roman" w:cs="Times New Roman"/>
          <w:sz w:val="28"/>
          <w:szCs w:val="28"/>
        </w:rPr>
        <w:t>О</w:t>
      </w:r>
      <w:r w:rsidR="0031192D">
        <w:rPr>
          <w:rFonts w:ascii="Times New Roman" w:hAnsi="Times New Roman" w:cs="Times New Roman"/>
          <w:sz w:val="28"/>
          <w:szCs w:val="28"/>
        </w:rPr>
        <w:t xml:space="preserve">б </w:t>
      </w:r>
      <w:r w:rsidR="0031192D" w:rsidRPr="002862DE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CA1517">
        <w:rPr>
          <w:rFonts w:ascii="Times New Roman" w:hAnsi="Times New Roman" w:cs="Times New Roman"/>
          <w:bCs/>
          <w:sz w:val="28"/>
          <w:szCs w:val="28"/>
        </w:rPr>
        <w:t>«Развитие и функционирование дорожно-транспортного комплекса»</w:t>
      </w:r>
      <w:r w:rsidR="0031192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41979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BC4CE5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Pr="005944D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области </w:t>
      </w:r>
      <w:r w:rsidR="00CA1517">
        <w:rPr>
          <w:rFonts w:ascii="Times New Roman" w:hAnsi="Times New Roman" w:cs="Times New Roman"/>
          <w:sz w:val="28"/>
          <w:szCs w:val="28"/>
        </w:rPr>
        <w:t>«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 xml:space="preserve">Развитие и функционирование </w:t>
      </w:r>
      <w:proofErr w:type="spellStart"/>
      <w:r w:rsidR="00CA1517" w:rsidRPr="00C17542">
        <w:rPr>
          <w:rFonts w:ascii="Times New Roman" w:hAnsi="Times New Roman" w:cs="Times New Roman"/>
          <w:bCs/>
          <w:sz w:val="28"/>
          <w:szCs w:val="28"/>
        </w:rPr>
        <w:t>дорожно</w:t>
      </w:r>
      <w:proofErr w:type="spellEnd"/>
      <w:r w:rsidR="00CA1517" w:rsidRPr="00C17542">
        <w:rPr>
          <w:rFonts w:ascii="Times New Roman" w:hAnsi="Times New Roman" w:cs="Times New Roman"/>
          <w:bCs/>
          <w:sz w:val="28"/>
          <w:szCs w:val="28"/>
        </w:rPr>
        <w:t xml:space="preserve"> - транспортного комплекса</w:t>
      </w:r>
      <w:r w:rsidR="00CA1517" w:rsidRPr="00C17542">
        <w:rPr>
          <w:rFonts w:ascii="Times New Roman" w:hAnsi="Times New Roman" w:cs="Times New Roman"/>
          <w:sz w:val="28"/>
          <w:szCs w:val="28"/>
        </w:rPr>
        <w:t xml:space="preserve"> 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городского округа Котельники Моск</w:t>
      </w:r>
      <w:r w:rsidR="00CA1517">
        <w:rPr>
          <w:rFonts w:ascii="Times New Roman" w:hAnsi="Times New Roman" w:cs="Times New Roman"/>
          <w:bCs/>
          <w:sz w:val="28"/>
          <w:szCs w:val="28"/>
        </w:rPr>
        <w:t>овской области на 2017-2021 годы»</w:t>
      </w:r>
    </w:p>
    <w:p w:rsidR="00AA009D" w:rsidRPr="002862DE" w:rsidRDefault="00AA009D" w:rsidP="00AA00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09D" w:rsidRPr="002862DE" w:rsidRDefault="002F0159" w:rsidP="000D7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 xml:space="preserve">Руководствуясь </w:t>
      </w:r>
      <w:r w:rsidR="00AA009D" w:rsidRPr="002862DE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 xml:space="preserve">ем </w:t>
      </w:r>
      <w:r w:rsidR="00AA009D" w:rsidRPr="002862DE">
        <w:rPr>
          <w:rStyle w:val="a3"/>
          <w:i w:val="0"/>
          <w:sz w:val="28"/>
          <w:szCs w:val="28"/>
        </w:rPr>
        <w:t>главы городского округа Котельники Московской области</w:t>
      </w:r>
      <w:proofErr w:type="gramEnd"/>
      <w:r w:rsidR="00AA009D" w:rsidRPr="002862DE">
        <w:rPr>
          <w:rStyle w:val="a3"/>
          <w:sz w:val="28"/>
          <w:szCs w:val="28"/>
        </w:rPr>
        <w:t xml:space="preserve"> </w:t>
      </w:r>
      <w:r w:rsidR="00AA009D" w:rsidRPr="002862DE">
        <w:rPr>
          <w:rFonts w:ascii="Times New Roman" w:hAnsi="Times New Roman" w:cs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31192D" w:rsidRDefault="00AA009D" w:rsidP="000D7240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119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192D" w:rsidRPr="005944D4">
        <w:rPr>
          <w:rFonts w:ascii="Times New Roman" w:hAnsi="Times New Roman" w:cs="Times New Roman"/>
          <w:sz w:val="28"/>
          <w:szCs w:val="28"/>
        </w:rPr>
        <w:t>муниципальн</w:t>
      </w:r>
      <w:r w:rsidR="0031192D">
        <w:rPr>
          <w:rFonts w:ascii="Times New Roman" w:hAnsi="Times New Roman" w:cs="Times New Roman"/>
          <w:sz w:val="28"/>
          <w:szCs w:val="28"/>
        </w:rPr>
        <w:t>ую</w:t>
      </w:r>
      <w:r w:rsidR="0031192D" w:rsidRPr="005944D4">
        <w:rPr>
          <w:rFonts w:ascii="Times New Roman" w:hAnsi="Times New Roman" w:cs="Times New Roman"/>
          <w:sz w:val="28"/>
          <w:szCs w:val="28"/>
        </w:rPr>
        <w:t xml:space="preserve"> </w:t>
      </w:r>
      <w:r w:rsidR="0031192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CA1517">
        <w:rPr>
          <w:rFonts w:ascii="Times New Roman" w:hAnsi="Times New Roman" w:cs="Times New Roman"/>
          <w:bCs/>
          <w:sz w:val="28"/>
          <w:szCs w:val="28"/>
        </w:rPr>
        <w:t>«Развитие и функционирование дорожно-транспортного комплекса»</w:t>
      </w:r>
      <w:r w:rsidR="00CA1517" w:rsidRPr="000D7240">
        <w:rPr>
          <w:rFonts w:ascii="Times New Roman" w:hAnsi="Times New Roman" w:cs="Times New Roman"/>
          <w:sz w:val="28"/>
          <w:szCs w:val="28"/>
        </w:rPr>
        <w:t xml:space="preserve"> </w:t>
      </w:r>
      <w:r w:rsidR="009E592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1192D" w:rsidRPr="000D7240">
        <w:rPr>
          <w:rFonts w:ascii="Times New Roman" w:hAnsi="Times New Roman" w:cs="Times New Roman"/>
          <w:sz w:val="28"/>
          <w:szCs w:val="28"/>
        </w:rPr>
        <w:t>1)</w:t>
      </w:r>
      <w:r w:rsidR="0031192D">
        <w:rPr>
          <w:rFonts w:ascii="Times New Roman" w:hAnsi="Times New Roman" w:cs="Times New Roman"/>
          <w:sz w:val="28"/>
          <w:szCs w:val="28"/>
        </w:rPr>
        <w:t>.</w:t>
      </w:r>
    </w:p>
    <w:p w:rsidR="0031192D" w:rsidRDefault="00AA009D" w:rsidP="000D7240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2DE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31192D" w:rsidRPr="0031192D">
        <w:rPr>
          <w:rFonts w:ascii="Times New Roman" w:hAnsi="Times New Roman" w:cs="Times New Roman"/>
          <w:sz w:val="28"/>
        </w:rPr>
        <w:t>М</w:t>
      </w:r>
      <w:r w:rsidR="0031192D" w:rsidRPr="0031192D">
        <w:rPr>
          <w:rFonts w:ascii="Times New Roman" w:eastAsia="Calibri" w:hAnsi="Times New Roman" w:cs="Times New Roman"/>
          <w:sz w:val="28"/>
          <w:szCs w:val="28"/>
        </w:rPr>
        <w:t xml:space="preserve">униципальная программа </w:t>
      </w:r>
      <w:r w:rsidR="00CA1517">
        <w:rPr>
          <w:rFonts w:ascii="Times New Roman" w:hAnsi="Times New Roman" w:cs="Times New Roman"/>
          <w:bCs/>
          <w:sz w:val="28"/>
          <w:szCs w:val="28"/>
        </w:rPr>
        <w:t xml:space="preserve">«Развитие и функционирование дорожно-транспортного комплекса» </w:t>
      </w:r>
      <w:r w:rsidR="0031192D" w:rsidRPr="0031192D">
        <w:rPr>
          <w:rFonts w:ascii="Times New Roman" w:eastAsia="Calibri" w:hAnsi="Times New Roman" w:cs="Times New Roman"/>
          <w:sz w:val="28"/>
          <w:szCs w:val="28"/>
        </w:rPr>
        <w:t>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2020 год и на плановый период 2021 и 2022 годов.</w:t>
      </w:r>
      <w:proofErr w:type="gramEnd"/>
    </w:p>
    <w:p w:rsidR="0031192D" w:rsidRDefault="000D724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1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завершить </w:t>
      </w:r>
      <w:r w:rsidR="0031192D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</w:t>
      </w:r>
      <w:r w:rsidR="0031192D" w:rsidRPr="005944D4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31192D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A1517">
        <w:rPr>
          <w:rFonts w:ascii="Times New Roman" w:hAnsi="Times New Roman" w:cs="Times New Roman"/>
          <w:sz w:val="28"/>
          <w:szCs w:val="28"/>
        </w:rPr>
        <w:t>«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 xml:space="preserve">Развитие и функционирование </w:t>
      </w:r>
      <w:proofErr w:type="spellStart"/>
      <w:r w:rsidR="00CA1517" w:rsidRPr="00C17542">
        <w:rPr>
          <w:rFonts w:ascii="Times New Roman" w:hAnsi="Times New Roman" w:cs="Times New Roman"/>
          <w:bCs/>
          <w:sz w:val="28"/>
          <w:szCs w:val="28"/>
        </w:rPr>
        <w:t>дорожно</w:t>
      </w:r>
      <w:proofErr w:type="spellEnd"/>
      <w:r w:rsidR="00CA1517" w:rsidRPr="00C17542">
        <w:rPr>
          <w:rFonts w:ascii="Times New Roman" w:hAnsi="Times New Roman" w:cs="Times New Roman"/>
          <w:bCs/>
          <w:sz w:val="28"/>
          <w:szCs w:val="28"/>
        </w:rPr>
        <w:t xml:space="preserve"> - транспортного комплекса</w:t>
      </w:r>
      <w:r w:rsidR="00CA1517" w:rsidRPr="00C17542">
        <w:rPr>
          <w:rFonts w:ascii="Times New Roman" w:hAnsi="Times New Roman" w:cs="Times New Roman"/>
          <w:sz w:val="28"/>
          <w:szCs w:val="28"/>
        </w:rPr>
        <w:t xml:space="preserve"> </w:t>
      </w:r>
      <w:r w:rsidR="00CA1517" w:rsidRPr="00C17542">
        <w:rPr>
          <w:rFonts w:ascii="Times New Roman" w:hAnsi="Times New Roman" w:cs="Times New Roman"/>
          <w:bCs/>
          <w:sz w:val="28"/>
          <w:szCs w:val="28"/>
        </w:rPr>
        <w:t>городского округа Котельники Моск</w:t>
      </w:r>
      <w:r w:rsidR="00CA1517">
        <w:rPr>
          <w:rFonts w:ascii="Times New Roman" w:hAnsi="Times New Roman" w:cs="Times New Roman"/>
          <w:bCs/>
          <w:sz w:val="28"/>
          <w:szCs w:val="28"/>
        </w:rPr>
        <w:t xml:space="preserve">овской области на 2017-2021 годы» </w:t>
      </w:r>
      <w:r w:rsidR="0031192D" w:rsidRPr="0031192D">
        <w:rPr>
          <w:rFonts w:ascii="Times New Roman" w:hAnsi="Times New Roman" w:cs="Times New Roman"/>
          <w:sz w:val="28"/>
          <w:szCs w:val="28"/>
        </w:rPr>
        <w:t>31.12.2019 г.</w:t>
      </w:r>
    </w:p>
    <w:p w:rsidR="0031192D" w:rsidRPr="000D7240" w:rsidRDefault="009A6C08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6C08">
        <w:rPr>
          <w:rFonts w:ascii="Times New Roman" w:eastAsia="Calibri" w:hAnsi="Times New Roman" w:cs="Times New Roman"/>
          <w:sz w:val="28"/>
          <w:szCs w:val="28"/>
        </w:rPr>
        <w:t>4</w:t>
      </w:r>
      <w:r w:rsidR="00705F5A">
        <w:rPr>
          <w:rFonts w:ascii="Times New Roman" w:eastAsia="Calibri" w:hAnsi="Times New Roman" w:cs="Times New Roman"/>
          <w:sz w:val="28"/>
          <w:szCs w:val="28"/>
        </w:rPr>
        <w:t>.</w:t>
      </w:r>
      <w:r w:rsidR="00705F5A" w:rsidRPr="0070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2769">
        <w:rPr>
          <w:rFonts w:ascii="Times New Roman" w:hAnsi="Times New Roman" w:cs="Times New Roman"/>
          <w:sz w:val="28"/>
          <w:szCs w:val="28"/>
        </w:rPr>
        <w:t>Признать</w:t>
      </w:r>
      <w:r w:rsidR="0031192D">
        <w:rPr>
          <w:rFonts w:ascii="Times New Roman" w:hAnsi="Times New Roman" w:cs="Times New Roman"/>
          <w:sz w:val="28"/>
          <w:szCs w:val="28"/>
        </w:rPr>
        <w:t xml:space="preserve"> утратившими силу постановления администрации городского округа Котельники Московской области и постановления главы </w:t>
      </w:r>
      <w:r w:rsidR="0031192D" w:rsidRPr="0077310A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31192D">
        <w:rPr>
          <w:rFonts w:ascii="Times New Roman" w:hAnsi="Times New Roman" w:cs="Times New Roman"/>
          <w:sz w:val="28"/>
          <w:szCs w:val="28"/>
        </w:rPr>
        <w:t xml:space="preserve"> Московской области в области </w:t>
      </w:r>
      <w:r w:rsidR="00CA1517">
        <w:rPr>
          <w:rFonts w:ascii="Times New Roman" w:hAnsi="Times New Roman" w:cs="Times New Roman"/>
          <w:sz w:val="28"/>
          <w:szCs w:val="28"/>
        </w:rPr>
        <w:t>дорожно-транспортного комплекса</w:t>
      </w:r>
      <w:r w:rsidR="0031192D" w:rsidRPr="000D7240">
        <w:rPr>
          <w:rFonts w:ascii="Times New Roman" w:hAnsi="Times New Roman" w:cs="Times New Roman"/>
          <w:sz w:val="28"/>
          <w:szCs w:val="28"/>
        </w:rPr>
        <w:t>, согласно п</w:t>
      </w:r>
      <w:r w:rsidR="0031192D">
        <w:rPr>
          <w:rFonts w:ascii="Times New Roman" w:hAnsi="Times New Roman" w:cs="Times New Roman"/>
          <w:sz w:val="28"/>
          <w:szCs w:val="28"/>
        </w:rPr>
        <w:t xml:space="preserve">еречню </w:t>
      </w:r>
      <w:r w:rsidR="009E592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1192D">
        <w:rPr>
          <w:rFonts w:ascii="Times New Roman" w:hAnsi="Times New Roman" w:cs="Times New Roman"/>
          <w:sz w:val="28"/>
          <w:szCs w:val="28"/>
        </w:rPr>
        <w:t>2</w:t>
      </w:r>
      <w:r w:rsidR="0031192D" w:rsidRPr="000D7240">
        <w:rPr>
          <w:rFonts w:ascii="Times New Roman" w:hAnsi="Times New Roman" w:cs="Times New Roman"/>
          <w:sz w:val="28"/>
          <w:szCs w:val="28"/>
        </w:rPr>
        <w:t>).</w:t>
      </w:r>
    </w:p>
    <w:p w:rsidR="009A6C08" w:rsidRPr="009A6C08" w:rsidRDefault="00705F5A" w:rsidP="00705F5A">
      <w:pPr>
        <w:tabs>
          <w:tab w:val="left" w:pos="1418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t xml:space="preserve"> Отделу информационного обеспечения управления внутренней политики</w:t>
      </w:r>
      <w:r w:rsidR="009E5928">
        <w:rPr>
          <w:rFonts w:ascii="Times New Roman" w:eastAsia="Calibri" w:hAnsi="Times New Roman" w:cs="Times New Roman"/>
          <w:sz w:val="28"/>
          <w:szCs w:val="28"/>
        </w:rPr>
        <w:t xml:space="preserve"> МКУ «Развитие Котельники»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t xml:space="preserve">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9A6C08" w:rsidRPr="009A6C08">
        <w:rPr>
          <w:rFonts w:ascii="Times New Roman" w:eastAsia="Calibri" w:hAnsi="Times New Roman" w:cs="Times New Roman"/>
          <w:sz w:val="28"/>
          <w:szCs w:val="28"/>
        </w:rPr>
        <w:t>Интернет-портале</w:t>
      </w:r>
      <w:proofErr w:type="gramEnd"/>
      <w:r w:rsidR="009A6C08" w:rsidRPr="009A6C08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9A6C08" w:rsidRPr="009A6C08" w:rsidRDefault="009A6C08" w:rsidP="009A6C08">
      <w:pPr>
        <w:tabs>
          <w:tab w:val="left" w:pos="1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08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9A6C08">
        <w:rPr>
          <w:rFonts w:ascii="Times New Roman" w:hAnsi="Times New Roman" w:cs="Times New Roman"/>
          <w:sz w:val="28"/>
        </w:rPr>
        <w:t>Контроль за</w:t>
      </w:r>
      <w:proofErr w:type="gramEnd"/>
      <w:r w:rsidRPr="009A6C08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администрации городского округ</w:t>
      </w:r>
      <w:r w:rsidR="00CA1517">
        <w:rPr>
          <w:rFonts w:ascii="Times New Roman" w:hAnsi="Times New Roman" w:cs="Times New Roman"/>
          <w:sz w:val="28"/>
        </w:rPr>
        <w:t xml:space="preserve">а Котельники Московской области С.А. </w:t>
      </w:r>
      <w:proofErr w:type="spellStart"/>
      <w:r w:rsidR="00CA1517">
        <w:rPr>
          <w:rFonts w:ascii="Times New Roman" w:hAnsi="Times New Roman" w:cs="Times New Roman"/>
          <w:sz w:val="28"/>
        </w:rPr>
        <w:t>Жигалкина</w:t>
      </w:r>
      <w:proofErr w:type="spellEnd"/>
      <w:r w:rsidR="00CA1517">
        <w:rPr>
          <w:rFonts w:ascii="Times New Roman" w:hAnsi="Times New Roman" w:cs="Times New Roman"/>
          <w:sz w:val="28"/>
        </w:rPr>
        <w:t>.</w:t>
      </w:r>
    </w:p>
    <w:p w:rsidR="00306387" w:rsidRPr="00C3155D" w:rsidRDefault="00306387" w:rsidP="00AA00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A009D" w:rsidRDefault="00AA009D" w:rsidP="00A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69FF" w:rsidRPr="002862DE" w:rsidRDefault="00ED69FF" w:rsidP="00A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37A37" w:rsidRDefault="00ED69FF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CA1517" w:rsidRDefault="009A6C08" w:rsidP="000C5EF8">
      <w:pPr>
        <w:pStyle w:val="Standard"/>
        <w:tabs>
          <w:tab w:val="left" w:pos="1812"/>
        </w:tabs>
        <w:jc w:val="both"/>
        <w:rPr>
          <w:color w:val="FF0000"/>
        </w:rPr>
        <w:sectPr w:rsidR="00CA1517" w:rsidSect="002220C5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Котельники</w:t>
      </w:r>
      <w:r w:rsidR="000C5EF8">
        <w:rPr>
          <w:sz w:val="28"/>
          <w:szCs w:val="28"/>
        </w:rPr>
        <w:t xml:space="preserve"> Московской области</w:t>
      </w:r>
      <w:r w:rsidR="000C5EF8">
        <w:rPr>
          <w:sz w:val="28"/>
          <w:szCs w:val="28"/>
        </w:rPr>
        <w:tab/>
      </w:r>
      <w:r w:rsidR="000C5EF8">
        <w:rPr>
          <w:sz w:val="28"/>
          <w:szCs w:val="28"/>
        </w:rPr>
        <w:tab/>
      </w:r>
      <w:r w:rsidR="000C5EF8">
        <w:rPr>
          <w:sz w:val="28"/>
          <w:szCs w:val="28"/>
        </w:rPr>
        <w:tab/>
      </w:r>
      <w:r w:rsidR="000C5EF8">
        <w:rPr>
          <w:sz w:val="28"/>
          <w:szCs w:val="28"/>
        </w:rPr>
        <w:tab/>
      </w:r>
      <w:r w:rsidR="000C5EF8">
        <w:rPr>
          <w:sz w:val="28"/>
          <w:szCs w:val="28"/>
        </w:rPr>
        <w:tab/>
        <w:t xml:space="preserve">      </w:t>
      </w:r>
      <w:r w:rsidR="00ED69FF">
        <w:rPr>
          <w:sz w:val="28"/>
          <w:szCs w:val="28"/>
        </w:rPr>
        <w:t xml:space="preserve"> </w:t>
      </w:r>
      <w:r w:rsidR="00465A36">
        <w:rPr>
          <w:sz w:val="28"/>
          <w:szCs w:val="28"/>
        </w:rPr>
        <w:t>А.А. Булгаков</w:t>
      </w:r>
    </w:p>
    <w:p w:rsidR="00175857" w:rsidRPr="002B43C1" w:rsidRDefault="00175857" w:rsidP="00175857">
      <w:pPr>
        <w:pStyle w:val="a6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E5928" w:rsidRDefault="009E5928" w:rsidP="00175857">
      <w:pPr>
        <w:pStyle w:val="a6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175857" w:rsidRPr="002B43C1" w:rsidRDefault="009E5928" w:rsidP="00175857">
      <w:pPr>
        <w:pStyle w:val="a6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175857" w:rsidRPr="002B43C1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175857" w:rsidRDefault="00175857" w:rsidP="00175857">
      <w:pPr>
        <w:pStyle w:val="a6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городского округа Котельники </w:t>
      </w:r>
    </w:p>
    <w:p w:rsidR="00175857" w:rsidRPr="002B43C1" w:rsidRDefault="00175857" w:rsidP="00175857">
      <w:pPr>
        <w:pStyle w:val="a6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75857" w:rsidRPr="0041607E" w:rsidRDefault="00175857" w:rsidP="0041607E">
      <w:pPr>
        <w:pStyle w:val="a6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C5EF8">
        <w:rPr>
          <w:rFonts w:ascii="Times New Roman" w:hAnsi="Times New Roman" w:cs="Times New Roman"/>
          <w:sz w:val="24"/>
          <w:szCs w:val="24"/>
        </w:rPr>
        <w:t>20.09.2019 № 666 - ПГ</w:t>
      </w:r>
    </w:p>
    <w:p w:rsidR="00CA1517" w:rsidRPr="00B50370" w:rsidRDefault="00CA1517" w:rsidP="00CA1517">
      <w:pPr>
        <w:pStyle w:val="ConsPlusTitle"/>
        <w:jc w:val="center"/>
        <w:outlineLvl w:val="0"/>
      </w:pPr>
      <w:r w:rsidRPr="00D513CF">
        <w:t>Муниципальная программа «Развитие и функционирование д</w:t>
      </w:r>
      <w:r w:rsidR="000C5EF8">
        <w:t>орожно-транспортного комплекса»</w:t>
      </w:r>
    </w:p>
    <w:p w:rsidR="00CA1517" w:rsidRPr="00B50370" w:rsidRDefault="00CA1517" w:rsidP="00CA1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1517" w:rsidRPr="00B955BA" w:rsidRDefault="00CA1517" w:rsidP="000C5E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0370">
        <w:rPr>
          <w:rFonts w:ascii="Times New Roman" w:hAnsi="Times New Roman" w:cs="Times New Roman"/>
          <w:sz w:val="24"/>
          <w:szCs w:val="24"/>
        </w:rPr>
        <w:t>1. Муниципальная программа (подпрограмма) состоит из следующих частей:</w:t>
      </w: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530"/>
        <w:gridCol w:w="1559"/>
        <w:gridCol w:w="1560"/>
        <w:gridCol w:w="1417"/>
        <w:gridCol w:w="1559"/>
        <w:gridCol w:w="1418"/>
        <w:gridCol w:w="1418"/>
        <w:gridCol w:w="1418"/>
      </w:tblGrid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Заместитель главы администрации</w:t>
            </w:r>
            <w:r w:rsidR="0041607E" w:rsidRPr="0041607E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Котельники Московской области</w:t>
            </w: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 xml:space="preserve"> Жигалкин С.А.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517" w:rsidRPr="0041607E" w:rsidRDefault="00CA1517" w:rsidP="000C5EF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1. «Пассажирский транспорт общего пользования».</w:t>
            </w: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br/>
              <w:t>2. «Дороги Подмосковья».</w:t>
            </w:r>
          </w:p>
        </w:tc>
      </w:tr>
      <w:tr w:rsidR="00CA1517" w:rsidRPr="0041607E" w:rsidTr="00933FB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sub_101"/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8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Расходы (тыс. рублей)</w:t>
            </w:r>
          </w:p>
        </w:tc>
      </w:tr>
      <w:tr w:rsidR="00CA1517" w:rsidRPr="0041607E" w:rsidTr="00933FBC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2025 </w:t>
            </w: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  <w:r w:rsidRPr="0041607E">
              <w:rPr>
                <w:rStyle w:val="aff2"/>
                <w:rFonts w:ascii="Times New Roman" w:eastAsiaTheme="minorEastAsia" w:hAnsi="Times New Roman" w:cs="Times New Roman"/>
                <w:lang w:eastAsia="ru-RU"/>
              </w:rPr>
              <w:footnoteReference w:id="1"/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городского округа</w:t>
            </w:r>
            <w:r w:rsidR="009E5928">
              <w:rPr>
                <w:rFonts w:ascii="Times New Roman" w:eastAsiaTheme="minorEastAsia" w:hAnsi="Times New Roman" w:cs="Times New Roman"/>
                <w:lang w:eastAsia="ru-RU"/>
              </w:rPr>
              <w:t xml:space="preserve"> Котельники</w:t>
            </w: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93326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22625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16501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10840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A1517" w:rsidRPr="0041607E" w:rsidTr="00933FB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166606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42689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28392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19105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19105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607E">
              <w:rPr>
                <w:rFonts w:ascii="Times New Roman" w:hAnsi="Times New Roman" w:cs="Times New Roman"/>
                <w:color w:val="000000"/>
              </w:rPr>
              <w:t>19105</w:t>
            </w:r>
          </w:p>
        </w:tc>
      </w:tr>
    </w:tbl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A1517" w:rsidRDefault="00CA1517" w:rsidP="000C5EF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A5514">
        <w:rPr>
          <w:rFonts w:ascii="Times New Roman" w:hAnsi="Times New Roman" w:cs="Times New Roman"/>
          <w:sz w:val="24"/>
          <w:szCs w:val="24"/>
        </w:rPr>
        <w:t>Общая характеристика сферы: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Особенность дорожно-транспортного комплекса Московской области определяется рядом факторов: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выполнением функций по транспортному обеспечению Московского региона;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прохождением по территории Московской области важнейших международных транспортных коридоров;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выполнением роли транзитного центра, концентрирующего </w:t>
      </w:r>
      <w:proofErr w:type="spellStart"/>
      <w:r w:rsidRPr="00982F35">
        <w:rPr>
          <w:rFonts w:ascii="Times New Roman" w:hAnsi="Times New Roman" w:cs="Times New Roman"/>
          <w:sz w:val="24"/>
          <w:szCs w:val="24"/>
        </w:rPr>
        <w:t>груз</w:t>
      </w:r>
      <w:proofErr w:type="gramStart"/>
      <w:r w:rsidRPr="00982F3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82F3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82F35">
        <w:rPr>
          <w:rFonts w:ascii="Times New Roman" w:hAnsi="Times New Roman" w:cs="Times New Roman"/>
          <w:sz w:val="24"/>
          <w:szCs w:val="24"/>
        </w:rPr>
        <w:t xml:space="preserve"> и пассажиропотоки из субъектов Российской Федерации;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наличием развитой авиационной инфраструктуры, сети автомобильных дорог федерального и регионального значения, железных дорог, водных путей, системы пассажирского транспорта общего пользования;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наличием крупных транспортно-логистических терминалов, составляющих самостоятельный кластер отрасли.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Московская область - крупнейший транспортный узел, обеспечивающий транспортные связи между субъектами Российской Федерации.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В последние годы транспорт Московского региона развивался динамично, значительно возросла его системообразующая роль, существенно повысилась транспортная активность населения. 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Вместе с тем состояние дорожно-транспортного комплекса Московской области не соответствует потребностям социально-экономического развития Московского региона, дефицит провозных и пропускных способностей существует на всех видах транспорта. Это снижает мобильность населения, препятствует развитию бизнеса, сдерживает привлечение инвестиций и приводит к снижению конкурентоспособности экономики Московского региона.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К основным проблемам развития дорожно-транспортного комплекса в настоящее время можно отнести: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ухудшение транспортной доступности;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высокий износ основных фондов, недостаточный технический и технологический уровень транспортной техники и оборудования;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снижение безопасности транспортных процессов, в первую очередь дорожного движения.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К основным факторам, определяющим причины высокого уровня аварийности в Московской области, следует отнести: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низкий уровень подготовки водителей транспортных средств;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недостаточный технический уровень дорожного хозяйства;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несовершенство технических средств организации дорожного движения;</w:t>
      </w:r>
    </w:p>
    <w:p w:rsidR="00CA1517" w:rsidRPr="00982F35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недостаточная информированность населения о проблемах безопасности дорожного движения.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>В рамках Программы реализуются мероприятия, направленные на повышение безопасности дорожного движения.</w:t>
      </w:r>
    </w:p>
    <w:p w:rsidR="00CA1517" w:rsidRDefault="00CA1517" w:rsidP="00CA151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A1517" w:rsidRPr="00AD5612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12">
        <w:rPr>
          <w:rFonts w:ascii="Times New Roman" w:hAnsi="Times New Roman" w:cs="Times New Roman"/>
          <w:sz w:val="24"/>
          <w:szCs w:val="24"/>
        </w:rPr>
        <w:t xml:space="preserve">При формировании подпрограмм Программы заложены принципы максимального охвата всех сфер деятельности исполнителей и повышения эффективности бюджетных расходов. Подпрограммы будут реализованы в установленной сфере деятельности уполномоченных органов </w:t>
      </w:r>
      <w:r w:rsidRPr="00EA5514">
        <w:rPr>
          <w:rFonts w:ascii="Times New Roman" w:hAnsi="Times New Roman" w:cs="Times New Roman"/>
          <w:sz w:val="24"/>
          <w:szCs w:val="24"/>
        </w:rPr>
        <w:t>муниципальной власти.</w:t>
      </w:r>
    </w:p>
    <w:p w:rsidR="00CA1517" w:rsidRPr="00AD5612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12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мероприятий подпрограмм определяется уполномоченными органами </w:t>
      </w:r>
      <w:r w:rsidRPr="00EA55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D5612">
        <w:rPr>
          <w:rFonts w:ascii="Times New Roman" w:hAnsi="Times New Roman" w:cs="Times New Roman"/>
          <w:sz w:val="24"/>
          <w:szCs w:val="24"/>
        </w:rPr>
        <w:t xml:space="preserve">власти - главными распорядителями бюджетных средств </w:t>
      </w:r>
      <w:r w:rsidRPr="00A032CB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EA5514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CA1517" w:rsidRPr="00AD5612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Подпрограмма «</w:t>
      </w:r>
      <w:r w:rsidRPr="00AD5612">
        <w:rPr>
          <w:rFonts w:ascii="Times New Roman" w:hAnsi="Times New Roman" w:cs="Times New Roman"/>
          <w:sz w:val="24"/>
          <w:szCs w:val="24"/>
        </w:rPr>
        <w:t>Пассажирский транспорт общего поль</w:t>
      </w:r>
      <w:r>
        <w:rPr>
          <w:rFonts w:ascii="Times New Roman" w:hAnsi="Times New Roman" w:cs="Times New Roman"/>
          <w:sz w:val="24"/>
          <w:szCs w:val="24"/>
        </w:rPr>
        <w:t>зования»</w:t>
      </w:r>
      <w:r w:rsidRPr="00AD5612">
        <w:rPr>
          <w:rFonts w:ascii="Times New Roman" w:hAnsi="Times New Roman" w:cs="Times New Roman"/>
          <w:sz w:val="24"/>
          <w:szCs w:val="24"/>
        </w:rPr>
        <w:t xml:space="preserve">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6FD">
        <w:rPr>
          <w:rFonts w:ascii="Times New Roman" w:hAnsi="Times New Roman" w:cs="Times New Roman"/>
          <w:sz w:val="24"/>
          <w:szCs w:val="24"/>
        </w:rPr>
        <w:t xml:space="preserve">2. В рамках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Московской области.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612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:rsidR="00CA1517" w:rsidRDefault="00CA1517" w:rsidP="00CA1517">
      <w:pPr>
        <w:autoSpaceDE w:val="0"/>
        <w:autoSpaceDN w:val="0"/>
        <w:adjustRightInd w:val="0"/>
        <w:rPr>
          <w:sz w:val="24"/>
          <w:szCs w:val="24"/>
        </w:rPr>
      </w:pPr>
    </w:p>
    <w:p w:rsidR="00CA1517" w:rsidRPr="000201BF" w:rsidRDefault="00CA1517" w:rsidP="00CA15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01BF">
        <w:rPr>
          <w:rFonts w:ascii="Times New Roman" w:hAnsi="Times New Roman"/>
          <w:sz w:val="24"/>
          <w:szCs w:val="24"/>
        </w:rPr>
        <w:t xml:space="preserve">Основные мероприятия муниципальной подпрограммы предусматривают - укрупнённые мероприятие в составе подпрограммы, объединяющее группу мероприятий. В состав муниципальных подпрограмм входят </w:t>
      </w:r>
      <w:r>
        <w:rPr>
          <w:rFonts w:ascii="Times New Roman" w:hAnsi="Times New Roman"/>
          <w:sz w:val="24"/>
          <w:szCs w:val="24"/>
        </w:rPr>
        <w:t>четыре</w:t>
      </w:r>
      <w:r w:rsidRPr="000201BF">
        <w:rPr>
          <w:rFonts w:ascii="Times New Roman" w:hAnsi="Times New Roman"/>
          <w:sz w:val="24"/>
          <w:szCs w:val="24"/>
        </w:rPr>
        <w:t xml:space="preserve"> основных мероприятия:</w:t>
      </w:r>
    </w:p>
    <w:p w:rsidR="00CA1517" w:rsidRPr="000201BF" w:rsidRDefault="00CA1517" w:rsidP="00CA151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01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A7F68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в соответствии с государственными и муниципальными контрактами и договорами на выполнение работ по перевозке пассажиров</w:t>
      </w:r>
      <w:r w:rsidRPr="000201BF">
        <w:rPr>
          <w:rFonts w:ascii="Times New Roman" w:hAnsi="Times New Roman" w:cs="Times New Roman"/>
          <w:bCs/>
          <w:sz w:val="24"/>
          <w:szCs w:val="24"/>
        </w:rPr>
        <w:t>;</w:t>
      </w:r>
    </w:p>
    <w:p w:rsidR="00CA1517" w:rsidRPr="000201BF" w:rsidRDefault="00CA1517" w:rsidP="00CA15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392C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местного значения</w:t>
      </w:r>
      <w:r w:rsidRPr="000201BF">
        <w:rPr>
          <w:rFonts w:ascii="Times New Roman" w:hAnsi="Times New Roman" w:cs="Times New Roman"/>
          <w:sz w:val="24"/>
          <w:szCs w:val="24"/>
        </w:rPr>
        <w:t>;</w:t>
      </w:r>
    </w:p>
    <w:p w:rsidR="00CA1517" w:rsidRDefault="00CA1517" w:rsidP="00CA15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1BF">
        <w:rPr>
          <w:rFonts w:ascii="Times New Roman" w:hAnsi="Times New Roman" w:cs="Times New Roman"/>
          <w:b/>
          <w:sz w:val="24"/>
          <w:szCs w:val="24"/>
        </w:rPr>
        <w:t>-</w:t>
      </w:r>
      <w:r w:rsidRPr="000201BF">
        <w:rPr>
          <w:rFonts w:ascii="Times New Roman" w:hAnsi="Times New Roman" w:cs="Times New Roman"/>
          <w:sz w:val="24"/>
          <w:szCs w:val="24"/>
        </w:rPr>
        <w:t xml:space="preserve"> </w:t>
      </w:r>
      <w:r w:rsidRPr="0015392C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</w:t>
      </w:r>
      <w:r w:rsidRPr="000201BF">
        <w:rPr>
          <w:rFonts w:ascii="Times New Roman" w:hAnsi="Times New Roman" w:cs="Times New Roman"/>
          <w:bCs/>
          <w:sz w:val="24"/>
          <w:szCs w:val="24"/>
        </w:rPr>
        <w:t>;</w:t>
      </w:r>
    </w:p>
    <w:p w:rsidR="00CA1517" w:rsidRPr="000201BF" w:rsidRDefault="00CA1517" w:rsidP="00CA15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данных мероприятий обусловлена необходимостью достижения запланированных показателей муниципальной программы, улучшения транспортного обслуживания населения городского округа, увеличения протяженность сети автомобильных дорог, поддержание существующих автомобильных дорог в нормативном состоянии, увеличения безопасности при пользовании автомобильными дорогами.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517" w:rsidRPr="0041607E" w:rsidRDefault="0041607E" w:rsidP="0041607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7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A1517" w:rsidRPr="0041607E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hyperlink r:id="rId12" w:history="1">
        <w:r w:rsidR="00CA1517" w:rsidRPr="0041607E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="00CA1517" w:rsidRPr="0041607E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(подпрограммы):</w:t>
      </w:r>
    </w:p>
    <w:p w:rsidR="00CA1517" w:rsidRDefault="00CA1517" w:rsidP="00CA1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tbl>
      <w:tblPr>
        <w:tblW w:w="15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276"/>
        <w:gridCol w:w="992"/>
        <w:gridCol w:w="993"/>
        <w:gridCol w:w="992"/>
        <w:gridCol w:w="992"/>
        <w:gridCol w:w="902"/>
        <w:gridCol w:w="90"/>
        <w:gridCol w:w="993"/>
        <w:gridCol w:w="992"/>
        <w:gridCol w:w="1804"/>
      </w:tblGrid>
      <w:tr w:rsidR="00CA1517" w:rsidRPr="0041607E" w:rsidTr="00933FBC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41607E">
              <w:rPr>
                <w:rStyle w:val="aff2"/>
                <w:rFonts w:ascii="Times New Roman" w:eastAsia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A1517" w:rsidRPr="0041607E" w:rsidTr="00933FBC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933FBC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A1517" w:rsidRPr="0041607E" w:rsidTr="00933FBC">
        <w:trPr>
          <w:trHeight w:val="3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CA1517" w:rsidRPr="0041607E" w:rsidTr="00933FBC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91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17" w:rsidRPr="0041607E" w:rsidTr="00933FBC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2047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96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933FBC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204756" w:rsidRDefault="00CA1517" w:rsidP="00933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56">
              <w:rPr>
                <w:rFonts w:ascii="Times New Roman" w:hAnsi="Times New Roman" w:cs="Times New Roman"/>
                <w:sz w:val="24"/>
                <w:szCs w:val="24"/>
              </w:rPr>
              <w:t>Подпрограмма «Дороги Подмосковья»</w:t>
            </w:r>
          </w:p>
        </w:tc>
      </w:tr>
      <w:tr w:rsidR="00CA1517" w:rsidRPr="0041607E" w:rsidTr="00933FBC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 xml:space="preserve">Объёмы ввода в эксплуатацию после строительства и </w:t>
            </w:r>
            <w:proofErr w:type="gramStart"/>
            <w:r w:rsidRPr="0041607E">
              <w:rPr>
                <w:rFonts w:ascii="Times New Roman" w:eastAsia="Times New Roman" w:hAnsi="Times New Roman" w:cs="Times New Roman"/>
              </w:rPr>
              <w:t>реконструкции</w:t>
            </w:r>
            <w:proofErr w:type="gramEnd"/>
            <w:r w:rsidRPr="0041607E">
              <w:rPr>
                <w:rFonts w:ascii="Times New Roman" w:eastAsia="Times New Roman" w:hAnsi="Times New Roman" w:cs="Times New Roman"/>
              </w:rPr>
              <w:t xml:space="preserve"> автомобильных дорог общего пользования местного значения (</w:t>
            </w:r>
            <w:r w:rsidRPr="0041607E">
              <w:rPr>
                <w:rFonts w:ascii="Times New Roman" w:eastAsia="Times New Roman" w:hAnsi="Times New Roman" w:cs="Times New Roman"/>
                <w:i/>
              </w:rPr>
              <w:t>при наличии объектов в программе</w:t>
            </w:r>
            <w:r w:rsidRPr="0041607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4756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пог.м</w:t>
            </w:r>
            <w:proofErr w:type="spellEnd"/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rPr>
                <w:rFonts w:ascii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204756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4756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204756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204756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7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17" w:rsidRPr="0041607E" w:rsidTr="00933FBC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км/</w:t>
            </w:r>
            <w:proofErr w:type="spell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тыс.кв</w:t>
            </w:r>
            <w:proofErr w:type="gram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1,5/10500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1,5/10500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517" w:rsidRPr="0041607E" w:rsidTr="00933FBC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41607E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1517" w:rsidRPr="0041607E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1517" w:rsidRPr="0041607E" w:rsidTr="00933FBC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eastAsia="Times New Roman" w:hAnsi="Times New Roman" w:cs="Times New Roman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tabs>
                <w:tab w:val="left" w:pos="210"/>
                <w:tab w:val="center" w:pos="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proofErr w:type="gram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115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rPr>
                <w:rFonts w:ascii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A1517" w:rsidRPr="0041607E" w:rsidRDefault="00CA1517" w:rsidP="00204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F04D2" w:rsidRDefault="004F04D2" w:rsidP="00CA15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F04D2" w:rsidRDefault="004F04D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517" w:rsidRPr="0041607E" w:rsidRDefault="0041607E" w:rsidP="0041607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CA1517" w:rsidRPr="004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EF8">
        <w:rPr>
          <w:rFonts w:ascii="Times New Roman" w:hAnsi="Times New Roman" w:cs="Times New Roman"/>
          <w:b/>
          <w:sz w:val="24"/>
          <w:szCs w:val="24"/>
        </w:rPr>
        <w:t>М</w:t>
      </w:r>
      <w:r w:rsidR="00CA1517" w:rsidRPr="0041607E">
        <w:rPr>
          <w:rFonts w:ascii="Times New Roman" w:hAnsi="Times New Roman" w:cs="Times New Roman"/>
          <w:b/>
          <w:sz w:val="24"/>
          <w:szCs w:val="24"/>
        </w:rPr>
        <w:t>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CA1517" w:rsidRDefault="00CA1517" w:rsidP="00CA1517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23"/>
        <w:gridCol w:w="2723"/>
        <w:gridCol w:w="3373"/>
      </w:tblGrid>
      <w:tr w:rsidR="00CA1517" w:rsidRPr="008E2B13" w:rsidTr="004F04D2">
        <w:trPr>
          <w:trHeight w:val="276"/>
        </w:trPr>
        <w:tc>
          <w:tcPr>
            <w:tcW w:w="738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2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2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CA1517" w:rsidRPr="008E2B13" w:rsidTr="004F04D2">
        <w:trPr>
          <w:trHeight w:val="28"/>
        </w:trPr>
        <w:tc>
          <w:tcPr>
            <w:tcW w:w="738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1517" w:rsidRPr="008E2B13" w:rsidTr="00933FBC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0" w:type="dxa"/>
            <w:gridSpan w:val="5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«</w:t>
            </w:r>
            <w:r w:rsidRPr="00B071F5">
              <w:rPr>
                <w:rFonts w:eastAsiaTheme="minorEastAsia" w:cs="Times New Roman"/>
                <w:sz w:val="24"/>
                <w:szCs w:val="24"/>
                <w:lang w:eastAsia="ru-RU"/>
              </w:rPr>
              <w:t>Пассажирск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ий транспорт общего пользования»</w:t>
            </w:r>
          </w:p>
        </w:tc>
      </w:tr>
      <w:tr w:rsidR="00CA1517" w:rsidRPr="008E2B13" w:rsidTr="004F04D2">
        <w:trPr>
          <w:trHeight w:val="250"/>
        </w:trPr>
        <w:tc>
          <w:tcPr>
            <w:tcW w:w="738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CA1517" w:rsidRPr="002C67A8" w:rsidRDefault="00CA1517" w:rsidP="00933FBC">
            <w:pPr>
              <w:rPr>
                <w:rFonts w:cs="Times New Roman"/>
              </w:rPr>
            </w:pPr>
            <w:r w:rsidRPr="002C67A8">
              <w:rPr>
                <w:rFonts w:cs="Times New Roman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42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27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ежеквартально</w:t>
            </w:r>
          </w:p>
        </w:tc>
      </w:tr>
      <w:tr w:rsidR="00CA1517" w:rsidRPr="008E2B13" w:rsidTr="004F04D2">
        <w:trPr>
          <w:trHeight w:val="332"/>
        </w:trPr>
        <w:tc>
          <w:tcPr>
            <w:tcW w:w="738" w:type="dxa"/>
          </w:tcPr>
          <w:p w:rsidR="00CA1517" w:rsidRDefault="00CA1517" w:rsidP="00933FB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C67A8">
              <w:rPr>
                <w:rFonts w:eastAsia="Times New Roman" w:cs="Times New Roman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4223" w:type="dxa"/>
          </w:tcPr>
          <w:p w:rsidR="00CA1517" w:rsidRPr="00DB6AF8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B6AF8">
              <w:rPr>
                <w:rFonts w:cs="Times New Roman"/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CA1517" w:rsidRPr="00DB6AF8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18"/>
              </w:rPr>
            </w:pPr>
            <w:proofErr w:type="gramStart"/>
            <w:r w:rsidRPr="00DB6AF8">
              <w:rPr>
                <w:rFonts w:cs="Times New Roman"/>
                <w:b/>
                <w:sz w:val="20"/>
                <w:szCs w:val="18"/>
              </w:rPr>
              <w:t>Ср</w:t>
            </w:r>
            <w:proofErr w:type="gramEnd"/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DB6AF8">
              <w:rPr>
                <w:rFonts w:cs="Times New Roman"/>
                <w:b/>
                <w:sz w:val="20"/>
                <w:szCs w:val="18"/>
              </w:rPr>
              <w:t>=</w:t>
            </w:r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DB6AF8">
              <w:rPr>
                <w:rFonts w:cs="Times New Roman"/>
                <w:b/>
                <w:sz w:val="20"/>
                <w:szCs w:val="18"/>
              </w:rPr>
              <w:t>Рдв</w:t>
            </w:r>
            <w:proofErr w:type="spellEnd"/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DB6AF8">
              <w:rPr>
                <w:rFonts w:cs="Times New Roman"/>
                <w:b/>
                <w:sz w:val="20"/>
                <w:szCs w:val="18"/>
              </w:rPr>
              <w:t>*</w:t>
            </w:r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DB6AF8">
              <w:rPr>
                <w:rFonts w:cs="Times New Roman"/>
                <w:b/>
                <w:sz w:val="20"/>
                <w:szCs w:val="18"/>
              </w:rPr>
              <w:t>100%</w:t>
            </w:r>
          </w:p>
          <w:p w:rsidR="00CA1517" w:rsidRPr="00EA5514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DB6AF8">
              <w:rPr>
                <w:rFonts w:cs="Times New Roman"/>
                <w:sz w:val="18"/>
                <w:szCs w:val="18"/>
              </w:rPr>
              <w:t>Ср</w:t>
            </w:r>
            <w:proofErr w:type="gramEnd"/>
            <w:r w:rsidRPr="00DB6AF8">
              <w:rPr>
                <w:rFonts w:cs="Times New Roman"/>
                <w:sz w:val="18"/>
                <w:szCs w:val="18"/>
              </w:rPr>
              <w:t xml:space="preserve"> – процент соблюдения расписания на муниципальных маршрутах.*</w:t>
            </w:r>
            <w:r w:rsidRPr="00DB6AF8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DB6AF8">
              <w:rPr>
                <w:rFonts w:cs="Times New Roman"/>
                <w:sz w:val="18"/>
                <w:szCs w:val="18"/>
              </w:rPr>
              <w:t>Рдв</w:t>
            </w:r>
            <w:proofErr w:type="spellEnd"/>
            <w:r w:rsidRPr="00DB6AF8">
              <w:rPr>
                <w:rFonts w:cs="Times New Roman"/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</w:t>
            </w:r>
            <w:r>
              <w:rPr>
                <w:rFonts w:cs="Times New Roman"/>
                <w:sz w:val="18"/>
                <w:szCs w:val="18"/>
              </w:rPr>
              <w:t xml:space="preserve"> количеству отметок (остановок).</w:t>
            </w:r>
          </w:p>
        </w:tc>
        <w:tc>
          <w:tcPr>
            <w:tcW w:w="2723" w:type="dxa"/>
          </w:tcPr>
          <w:p w:rsidR="00CA1517" w:rsidRPr="00DB6AF8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B6AF8">
              <w:rPr>
                <w:rFonts w:cs="Times New Roman"/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ежеквартально</w:t>
            </w:r>
          </w:p>
        </w:tc>
      </w:tr>
      <w:tr w:rsidR="00CA1517" w:rsidRPr="008E2B13" w:rsidTr="00933FBC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0" w:type="dxa"/>
            <w:gridSpan w:val="5"/>
            <w:tcBorders>
              <w:right w:val="single" w:sz="4" w:space="0" w:color="auto"/>
            </w:tcBorders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«Дороги Подмосковья»</w:t>
            </w:r>
          </w:p>
        </w:tc>
      </w:tr>
      <w:tr w:rsidR="00CA1517" w:rsidRPr="008E2B13" w:rsidTr="004F04D2">
        <w:trPr>
          <w:trHeight w:val="390"/>
        </w:trPr>
        <w:tc>
          <w:tcPr>
            <w:tcW w:w="738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CA1517" w:rsidRPr="008F0F14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</w:rPr>
              <w:t xml:space="preserve">Объёмы ввода в эксплуатацию после строительства и </w:t>
            </w:r>
            <w:proofErr w:type="gramStart"/>
            <w:r w:rsidRPr="008367FB">
              <w:rPr>
                <w:rFonts w:eastAsia="Times New Roman" w:cs="Times New Roman"/>
              </w:rPr>
              <w:t>реконструкции</w:t>
            </w:r>
            <w:proofErr w:type="gramEnd"/>
            <w:r w:rsidRPr="008367FB">
              <w:rPr>
                <w:rFonts w:eastAsia="Times New Roman" w:cs="Times New Roman"/>
              </w:rPr>
              <w:t xml:space="preserve"> автомобильных дорог общего пользования местного значения (</w:t>
            </w:r>
            <w:r w:rsidRPr="004D71F9">
              <w:rPr>
                <w:rFonts w:eastAsia="Times New Roman" w:cs="Times New Roman"/>
                <w:i/>
              </w:rPr>
              <w:t>при наличии объектов в программе</w:t>
            </w:r>
            <w:r w:rsidRPr="008367FB">
              <w:rPr>
                <w:rFonts w:eastAsia="Times New Roman" w:cs="Times New Roman"/>
              </w:rPr>
              <w:t>)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8367F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4223" w:type="dxa"/>
          </w:tcPr>
          <w:p w:rsidR="00CA1517" w:rsidRPr="000E63A1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Определяется исходя из планов на соответствующий год </w:t>
            </w:r>
            <w:r>
              <w:rPr>
                <w:rFonts w:cs="Times New Roman"/>
                <w:sz w:val="18"/>
                <w:szCs w:val="18"/>
              </w:rPr>
              <w:t xml:space="preserve">строительства </w:t>
            </w:r>
            <w:r w:rsidRPr="00EA5514">
              <w:rPr>
                <w:rFonts w:cs="Times New Roman"/>
                <w:sz w:val="18"/>
                <w:szCs w:val="18"/>
              </w:rPr>
              <w:t>(реконструкции)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83AE3">
              <w:rPr>
                <w:rFonts w:cs="Times New Roman"/>
                <w:sz w:val="18"/>
                <w:szCs w:val="18"/>
              </w:rPr>
              <w:t>автомо</w:t>
            </w:r>
            <w:r>
              <w:rPr>
                <w:rFonts w:cs="Times New Roman"/>
                <w:sz w:val="18"/>
                <w:szCs w:val="18"/>
              </w:rPr>
              <w:t>бильных дорог местного значения</w:t>
            </w:r>
          </w:p>
        </w:tc>
        <w:tc>
          <w:tcPr>
            <w:tcW w:w="2723" w:type="dxa"/>
          </w:tcPr>
          <w:p w:rsidR="00CA1517" w:rsidRPr="000E63A1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Проектно-сметная документация по объектам, входящим в план </w:t>
            </w:r>
            <w:r>
              <w:rPr>
                <w:rFonts w:cs="Times New Roman"/>
                <w:sz w:val="18"/>
                <w:szCs w:val="18"/>
              </w:rPr>
              <w:t xml:space="preserve">по вводу в эксплуатацию после строительства </w:t>
            </w:r>
            <w:r w:rsidRPr="00EA5514">
              <w:rPr>
                <w:rFonts w:cs="Times New Roman"/>
                <w:sz w:val="18"/>
                <w:szCs w:val="18"/>
              </w:rPr>
              <w:t>(реконструкции)</w:t>
            </w:r>
            <w:r w:rsidRPr="00283AE3">
              <w:rPr>
                <w:rFonts w:cs="Times New Roman"/>
                <w:sz w:val="18"/>
                <w:szCs w:val="18"/>
              </w:rPr>
              <w:t xml:space="preserve"> автомобильных дорог местного значения на соответствующий год</w:t>
            </w:r>
          </w:p>
        </w:tc>
        <w:tc>
          <w:tcPr>
            <w:tcW w:w="337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ежегодно</w:t>
            </w:r>
          </w:p>
        </w:tc>
      </w:tr>
      <w:tr w:rsidR="00CA1517" w:rsidRPr="008E2B13" w:rsidTr="004F04D2">
        <w:trPr>
          <w:trHeight w:val="253"/>
        </w:trPr>
        <w:tc>
          <w:tcPr>
            <w:tcW w:w="738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367FB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тыс.кв</w:t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2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Определяется исходя из планов на соответствующий год ремонта (капитального ремонт</w:t>
            </w:r>
            <w:r>
              <w:rPr>
                <w:rFonts w:cs="Times New Roman"/>
                <w:sz w:val="18"/>
                <w:szCs w:val="18"/>
              </w:rPr>
              <w:t>а) автомобильных дорог местного</w:t>
            </w:r>
          </w:p>
        </w:tc>
        <w:tc>
          <w:tcPr>
            <w:tcW w:w="27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337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ежегодно</w:t>
            </w:r>
          </w:p>
        </w:tc>
      </w:tr>
      <w:tr w:rsidR="00CA1517" w:rsidRPr="008E2B13" w:rsidTr="004F04D2">
        <w:trPr>
          <w:trHeight w:val="253"/>
        </w:trPr>
        <w:tc>
          <w:tcPr>
            <w:tcW w:w="738" w:type="dxa"/>
          </w:tcPr>
          <w:p w:rsidR="00CA1517" w:rsidRDefault="00CA1517" w:rsidP="00933FB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CA1517" w:rsidRPr="008F0F14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:rsidR="00CA1517" w:rsidRPr="008367FB" w:rsidRDefault="00CA1517" w:rsidP="00933F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42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</w:t>
            </w:r>
            <w:r>
              <w:rPr>
                <w:rFonts w:cs="Times New Roman"/>
                <w:sz w:val="18"/>
                <w:szCs w:val="18"/>
              </w:rPr>
              <w:t>х органов исполнительной власти</w:t>
            </w:r>
          </w:p>
        </w:tc>
        <w:tc>
          <w:tcPr>
            <w:tcW w:w="27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337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ежеквартально</w:t>
            </w:r>
          </w:p>
        </w:tc>
      </w:tr>
      <w:tr w:rsidR="00CA1517" w:rsidRPr="008E2B13" w:rsidTr="004F04D2">
        <w:trPr>
          <w:trHeight w:val="253"/>
        </w:trPr>
        <w:tc>
          <w:tcPr>
            <w:tcW w:w="738" w:type="dxa"/>
          </w:tcPr>
          <w:p w:rsidR="00CA1517" w:rsidRDefault="00CA1517" w:rsidP="00933FBC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CA1517" w:rsidRPr="008F0F14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>/места</w:t>
            </w:r>
          </w:p>
        </w:tc>
        <w:tc>
          <w:tcPr>
            <w:tcW w:w="42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83AE3">
              <w:rPr>
                <w:rFonts w:cs="Times New Roman"/>
                <w:sz w:val="18"/>
                <w:szCs w:val="18"/>
              </w:rPr>
              <w:t>машино</w:t>
            </w:r>
            <w:proofErr w:type="spellEnd"/>
            <w:r w:rsidRPr="00283AE3">
              <w:rPr>
                <w:rFonts w:cs="Times New Roman"/>
                <w:sz w:val="18"/>
                <w:szCs w:val="18"/>
              </w:rPr>
              <w:t xml:space="preserve">-мест, запланированных к созданию на </w:t>
            </w:r>
            <w:proofErr w:type="gramStart"/>
            <w:r w:rsidRPr="00283AE3">
              <w:rPr>
                <w:rFonts w:cs="Times New Roman"/>
                <w:sz w:val="18"/>
                <w:szCs w:val="18"/>
              </w:rPr>
              <w:t>улично-дорожной</w:t>
            </w:r>
            <w:proofErr w:type="gramEnd"/>
            <w:r w:rsidRPr="00283AE3">
              <w:rPr>
                <w:rFonts w:cs="Times New Roman"/>
                <w:sz w:val="18"/>
                <w:szCs w:val="18"/>
              </w:rPr>
              <w:t xml:space="preserve"> местного значения в очередном году</w:t>
            </w:r>
          </w:p>
        </w:tc>
        <w:tc>
          <w:tcPr>
            <w:tcW w:w="2723" w:type="dxa"/>
          </w:tcPr>
          <w:p w:rsidR="00CA1517" w:rsidRPr="00283AE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Показатель характеризует количество создаваемых парковочных мест на улично-дорожной сети местного значения на территории </w:t>
            </w:r>
            <w:r w:rsidRPr="00EA5514">
              <w:rPr>
                <w:rFonts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83AE3">
              <w:rPr>
                <w:rFonts w:cs="Times New Roman"/>
                <w:sz w:val="18"/>
                <w:szCs w:val="18"/>
              </w:rPr>
              <w:t>Московской области за отчетный период</w:t>
            </w:r>
          </w:p>
        </w:tc>
        <w:tc>
          <w:tcPr>
            <w:tcW w:w="3373" w:type="dxa"/>
          </w:tcPr>
          <w:p w:rsidR="00CA1517" w:rsidRPr="008E2B13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ежегодно</w:t>
            </w:r>
          </w:p>
        </w:tc>
      </w:tr>
    </w:tbl>
    <w:p w:rsidR="00CA1517" w:rsidRDefault="00CA1517" w:rsidP="00CA15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EF8" w:rsidRDefault="000C5EF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A1517" w:rsidRPr="0041607E" w:rsidRDefault="00CA1517" w:rsidP="0041607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07E">
        <w:rPr>
          <w:rFonts w:ascii="Times New Roman" w:hAnsi="Times New Roman" w:cs="Times New Roman"/>
          <w:b/>
          <w:sz w:val="24"/>
          <w:szCs w:val="24"/>
        </w:rPr>
        <w:t>5</w:t>
      </w:r>
      <w:r w:rsidR="0041607E">
        <w:rPr>
          <w:rFonts w:ascii="Times New Roman" w:hAnsi="Times New Roman" w:cs="Times New Roman"/>
          <w:b/>
          <w:sz w:val="24"/>
          <w:szCs w:val="24"/>
        </w:rPr>
        <w:t>.</w:t>
      </w:r>
      <w:r w:rsidRPr="0041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EF8">
        <w:rPr>
          <w:rFonts w:ascii="Times New Roman" w:hAnsi="Times New Roman" w:cs="Times New Roman"/>
          <w:b/>
          <w:sz w:val="24"/>
          <w:szCs w:val="24"/>
        </w:rPr>
        <w:t>П</w:t>
      </w:r>
      <w:r w:rsidRPr="0041607E">
        <w:rPr>
          <w:rFonts w:ascii="Times New Roman" w:hAnsi="Times New Roman" w:cs="Times New Roman"/>
          <w:b/>
          <w:sz w:val="24"/>
          <w:szCs w:val="24"/>
        </w:rPr>
        <w:t>еречень мероприятий подпрограммы:</w:t>
      </w:r>
    </w:p>
    <w:p w:rsidR="00CA1517" w:rsidRPr="00B50370" w:rsidRDefault="00CA1517" w:rsidP="00CA15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417"/>
        <w:gridCol w:w="1418"/>
        <w:gridCol w:w="850"/>
        <w:gridCol w:w="709"/>
        <w:gridCol w:w="709"/>
        <w:gridCol w:w="709"/>
        <w:gridCol w:w="708"/>
        <w:gridCol w:w="709"/>
        <w:gridCol w:w="709"/>
        <w:gridCol w:w="709"/>
        <w:gridCol w:w="1134"/>
        <w:gridCol w:w="1134"/>
      </w:tblGrid>
      <w:tr w:rsidR="00CA1517" w:rsidRPr="0041607E" w:rsidTr="000C5EF8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0C5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0C5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CA1517" w:rsidRPr="0041607E" w:rsidTr="000C5E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2021 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4756" w:rsidRPr="0041607E" w:rsidTr="000C5EF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56" w:rsidRPr="0041607E" w:rsidRDefault="00204756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ind w:hanging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«Пассажирский транспорт общего пользования»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ind w:hanging="1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6" w:rsidRPr="0041607E" w:rsidRDefault="00204756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6" w:rsidRPr="0041607E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56" w:rsidRPr="0041607E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56" w:rsidRPr="0041607E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56" w:rsidRPr="0041607E" w:rsidRDefault="00204756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07E" w:rsidRPr="0041607E" w:rsidTr="000C5EF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416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416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07E" w:rsidRPr="0041607E" w:rsidTr="000C5EF8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4160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07E" w:rsidRPr="0041607E" w:rsidTr="000C5EF8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Котельника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4160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ab/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07E" w:rsidRPr="0041607E" w:rsidTr="000C5EF8">
        <w:trPr>
          <w:trHeight w:val="13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416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07E" w:rsidRPr="0041607E" w:rsidTr="004F04D2">
        <w:trPr>
          <w:trHeight w:val="9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1607E" w:rsidRPr="0041607E" w:rsidTr="000C5EF8">
        <w:trPr>
          <w:trHeight w:val="15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07E" w:rsidRPr="0041607E" w:rsidRDefault="0041607E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</w:p>
          <w:p w:rsidR="00CA1517" w:rsidRPr="0041607E" w:rsidRDefault="00CA1517" w:rsidP="00933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3. </w:t>
            </w: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7B2769" w:rsidP="007B27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7B2769" w:rsidP="007B27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2769" w:rsidRPr="0041607E" w:rsidTr="000C5EF8">
        <w:trPr>
          <w:trHeight w:val="10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2769" w:rsidRPr="0041607E" w:rsidTr="000C5EF8">
        <w:trPr>
          <w:trHeight w:val="10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4F04D2">
        <w:trPr>
          <w:trHeight w:val="40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4.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3410" w:rsidRPr="0041607E" w:rsidTr="000C5EF8">
        <w:trPr>
          <w:trHeight w:val="10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410" w:rsidRPr="0041607E" w:rsidRDefault="00493410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2769" w:rsidRPr="0041607E" w:rsidTr="000C5EF8">
        <w:trPr>
          <w:trHeight w:val="10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769" w:rsidRPr="0041607E" w:rsidRDefault="007B2769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ind w:hanging="10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Подпрограмма «Дороги Подмосковья»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0C5EF8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41939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A1517" w:rsidRPr="0041607E" w:rsidTr="000C5EF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CA1517" w:rsidRPr="0041607E" w:rsidTr="000C5E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t xml:space="preserve"> 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>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41939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4F04D2">
        <w:trPr>
          <w:trHeight w:val="9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10090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77137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4F04D2">
        <w:trPr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9E5928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9E5928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3.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 работ в целях проведения капитального ремонта и </w:t>
            </w:r>
            <w:proofErr w:type="gram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  <w:proofErr w:type="gramEnd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4.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Финансирование работ в целях проведения капитального ремонта и </w:t>
            </w:r>
            <w:proofErr w:type="gramStart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  <w:proofErr w:type="gramEnd"/>
            <w:r w:rsidRPr="0041607E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5.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6.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 xml:space="preserve"> Котельники</w:t>
            </w: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7.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>Котельники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Мероприятие 8.</w:t>
            </w:r>
            <w:r w:rsidRPr="0041607E">
              <w:rPr>
                <w:rFonts w:ascii="Times New Roman" w:hAnsi="Times New Roman" w:cs="Times New Roman"/>
              </w:rPr>
              <w:t xml:space="preserve"> </w:t>
            </w: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Паспортизация и оформление прав собственности объектов дорожного хозяйства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2020 - 2026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204756" w:rsidP="0020475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по транспорту, дородному хозяйству, связи и безопасности дорожного движения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="00C2025A">
              <w:rPr>
                <w:rFonts w:ascii="Times New Roman" w:hAnsi="Times New Roman" w:cs="Times New Roman"/>
                <w:sz w:val="16"/>
                <w:szCs w:val="16"/>
              </w:rPr>
              <w:t>Котельники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607E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1517" w:rsidRPr="0041607E" w:rsidTr="000C5E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160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1607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17" w:rsidRPr="0041607E" w:rsidRDefault="00CA1517" w:rsidP="00933F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A1517" w:rsidRDefault="00CA1517" w:rsidP="00CA1517">
      <w:pPr>
        <w:rPr>
          <w:rFonts w:cs="Times New Roman"/>
          <w:sz w:val="24"/>
          <w:szCs w:val="24"/>
        </w:rPr>
      </w:pPr>
    </w:p>
    <w:p w:rsidR="00CA1517" w:rsidRDefault="00CA1517" w:rsidP="00CA1517">
      <w:pPr>
        <w:ind w:firstLine="567"/>
        <w:rPr>
          <w:rFonts w:cs="Times New Roman"/>
          <w:sz w:val="24"/>
          <w:szCs w:val="24"/>
        </w:rPr>
      </w:pPr>
      <w:proofErr w:type="spellStart"/>
      <w:r w:rsidRPr="00D25CFC">
        <w:rPr>
          <w:rFonts w:cs="Times New Roman"/>
          <w:i/>
          <w:sz w:val="24"/>
          <w:szCs w:val="24"/>
        </w:rPr>
        <w:t>Справочно</w:t>
      </w:r>
      <w:proofErr w:type="spellEnd"/>
      <w:r>
        <w:rPr>
          <w:rFonts w:cs="Times New Roman"/>
          <w:sz w:val="24"/>
          <w:szCs w:val="24"/>
        </w:rPr>
        <w:t>: в</w:t>
      </w:r>
      <w:r w:rsidRPr="00B50370">
        <w:rPr>
          <w:rFonts w:cs="Times New Roman"/>
          <w:sz w:val="24"/>
          <w:szCs w:val="24"/>
        </w:rPr>
        <w:t>заимосвяз</w:t>
      </w:r>
      <w:r>
        <w:rPr>
          <w:rFonts w:cs="Times New Roman"/>
          <w:sz w:val="24"/>
          <w:szCs w:val="24"/>
        </w:rPr>
        <w:t>ь</w:t>
      </w:r>
      <w:r w:rsidRPr="00B50370">
        <w:rPr>
          <w:rFonts w:cs="Times New Roman"/>
          <w:sz w:val="24"/>
          <w:szCs w:val="24"/>
        </w:rPr>
        <w:t xml:space="preserve"> Основных мероприятий и показателей</w:t>
      </w:r>
      <w:r>
        <w:rPr>
          <w:rFonts w:cs="Times New Roman"/>
          <w:sz w:val="24"/>
          <w:szCs w:val="24"/>
        </w:rPr>
        <w:t>:</w:t>
      </w:r>
    </w:p>
    <w:p w:rsidR="00CA1517" w:rsidRDefault="00CA1517" w:rsidP="00CA1517">
      <w:pPr>
        <w:ind w:firstLine="567"/>
        <w:rPr>
          <w:rFonts w:cs="Times New Roman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47"/>
        <w:gridCol w:w="5224"/>
        <w:gridCol w:w="7432"/>
        <w:gridCol w:w="1375"/>
      </w:tblGrid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B451F">
              <w:rPr>
                <w:sz w:val="22"/>
              </w:rPr>
              <w:t xml:space="preserve">№ </w:t>
            </w:r>
            <w:proofErr w:type="gramStart"/>
            <w:r w:rsidRPr="00DB451F">
              <w:rPr>
                <w:sz w:val="22"/>
              </w:rPr>
              <w:t>п</w:t>
            </w:r>
            <w:proofErr w:type="gramEnd"/>
            <w:r w:rsidRPr="00DB451F">
              <w:rPr>
                <w:sz w:val="22"/>
              </w:rPr>
              <w:t>/п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sz w:val="22"/>
              </w:rPr>
              <w:t>Наи</w:t>
            </w:r>
            <w:r>
              <w:rPr>
                <w:sz w:val="22"/>
              </w:rPr>
              <w:t>менование</w:t>
            </w:r>
            <w:r w:rsidRPr="00DB451F">
              <w:rPr>
                <w:sz w:val="22"/>
              </w:rPr>
              <w:t xml:space="preserve"> основного мероприятия</w:t>
            </w:r>
          </w:p>
        </w:tc>
        <w:tc>
          <w:tcPr>
            <w:tcW w:w="7796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sz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CA1517" w:rsidRPr="00DB451F" w:rsidRDefault="00CA1517" w:rsidP="00933FBC">
            <w:pPr>
              <w:rPr>
                <w:sz w:val="22"/>
              </w:rPr>
            </w:pPr>
            <w:r w:rsidRPr="00DB451F">
              <w:rPr>
                <w:sz w:val="22"/>
              </w:rPr>
              <w:t>Единица измерения</w:t>
            </w:r>
          </w:p>
        </w:tc>
      </w:tr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B451F">
              <w:rPr>
                <w:sz w:val="22"/>
              </w:rPr>
              <w:t>1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i/>
                <w:sz w:val="22"/>
              </w:rPr>
              <w:t>Основное мероприятие 1.</w:t>
            </w:r>
            <w:r>
              <w:t xml:space="preserve"> </w:t>
            </w:r>
            <w:r w:rsidRPr="00352029">
              <w:rPr>
                <w:i/>
                <w:sz w:val="22"/>
              </w:rPr>
              <w:t xml:space="preserve">Организация транспортного обслуживания населения </w:t>
            </w:r>
            <w:r>
              <w:rPr>
                <w:i/>
                <w:sz w:val="22"/>
              </w:rPr>
              <w:t xml:space="preserve">по маршрутам регулярных перевозок по регулируемым тарифам </w:t>
            </w:r>
            <w:r w:rsidRPr="00352029">
              <w:rPr>
                <w:i/>
                <w:sz w:val="22"/>
              </w:rPr>
              <w:t>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796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1</w:t>
            </w:r>
            <w:r>
              <w:rPr>
                <w:rFonts w:eastAsiaTheme="minorEastAsia"/>
                <w:i/>
                <w:sz w:val="22"/>
              </w:rPr>
              <w:t>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2</w:t>
            </w:r>
            <w:r>
              <w:rPr>
                <w:rFonts w:eastAsiaTheme="minorEastAsia"/>
                <w:i/>
                <w:sz w:val="22"/>
              </w:rPr>
              <w:t xml:space="preserve">. </w:t>
            </w:r>
            <w:r w:rsidRPr="00352029">
              <w:rPr>
                <w:rFonts w:eastAsiaTheme="minorEastAsia"/>
                <w:i/>
                <w:sz w:val="22"/>
              </w:rPr>
              <w:t>Соблюдение расписания на автобусных маршрутах, %</w:t>
            </w:r>
          </w:p>
        </w:tc>
        <w:tc>
          <w:tcPr>
            <w:tcW w:w="1276" w:type="dxa"/>
          </w:tcPr>
          <w:p w:rsidR="00CA1517" w:rsidRDefault="00CA1517" w:rsidP="00933FBC">
            <w:pPr>
              <w:rPr>
                <w:sz w:val="22"/>
              </w:rPr>
            </w:pPr>
            <w:r>
              <w:rPr>
                <w:i/>
                <w:sz w:val="22"/>
              </w:rPr>
              <w:t>Процент</w:t>
            </w:r>
          </w:p>
          <w:p w:rsidR="00CA1517" w:rsidRDefault="00CA1517" w:rsidP="00933FBC">
            <w:pPr>
              <w:rPr>
                <w:sz w:val="22"/>
              </w:rPr>
            </w:pPr>
          </w:p>
          <w:p w:rsidR="00CA1517" w:rsidRPr="00BC211F" w:rsidRDefault="00CA1517" w:rsidP="00933FBC">
            <w:pPr>
              <w:rPr>
                <w:sz w:val="22"/>
              </w:rPr>
            </w:pPr>
            <w:r>
              <w:rPr>
                <w:i/>
                <w:sz w:val="22"/>
              </w:rPr>
              <w:t>Процент</w:t>
            </w:r>
          </w:p>
        </w:tc>
      </w:tr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B451F">
              <w:rPr>
                <w:sz w:val="22"/>
              </w:rPr>
              <w:t>2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B451F">
              <w:rPr>
                <w:i/>
                <w:sz w:val="22"/>
              </w:rPr>
              <w:t>Основное мероприятие 2.</w:t>
            </w:r>
            <w:r>
              <w:t xml:space="preserve"> </w:t>
            </w:r>
            <w:r w:rsidRPr="00352029">
              <w:rPr>
                <w:i/>
                <w:sz w:val="22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7796" w:type="dxa"/>
          </w:tcPr>
          <w:p w:rsidR="00CA1517" w:rsidRPr="00352029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1</w:t>
            </w:r>
            <w:r>
              <w:rPr>
                <w:rFonts w:eastAsiaTheme="minorEastAsia"/>
                <w:i/>
                <w:sz w:val="22"/>
              </w:rPr>
              <w:t>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 xml:space="preserve">Объёмы ввода в эксплуатацию после строительства и </w:t>
            </w:r>
            <w:proofErr w:type="gramStart"/>
            <w:r w:rsidRPr="00352029">
              <w:rPr>
                <w:rFonts w:eastAsiaTheme="minorEastAsia"/>
                <w:i/>
                <w:sz w:val="22"/>
              </w:rPr>
              <w:t>реконструкции</w:t>
            </w:r>
            <w:proofErr w:type="gramEnd"/>
            <w:r w:rsidRPr="00352029">
              <w:rPr>
                <w:rFonts w:eastAsiaTheme="minorEastAsia"/>
                <w:i/>
                <w:sz w:val="22"/>
              </w:rPr>
              <w:t xml:space="preserve"> автомобильных дорог общего пользования местного значения (при наличии объектов в программе), км / 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пог.м</w:t>
            </w:r>
            <w:proofErr w:type="spellEnd"/>
            <w:r w:rsidRPr="00352029">
              <w:rPr>
                <w:rFonts w:eastAsiaTheme="minorEastAsia"/>
                <w:i/>
                <w:sz w:val="22"/>
              </w:rPr>
              <w:t>.</w:t>
            </w:r>
          </w:p>
        </w:tc>
        <w:tc>
          <w:tcPr>
            <w:tcW w:w="1276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</w:rPr>
            </w:pPr>
            <w:proofErr w:type="gramStart"/>
            <w:r w:rsidRPr="00352029">
              <w:rPr>
                <w:rFonts w:eastAsiaTheme="minorEastAsia"/>
                <w:i/>
                <w:sz w:val="22"/>
              </w:rPr>
              <w:t>км</w:t>
            </w:r>
            <w:proofErr w:type="gramEnd"/>
            <w:r w:rsidRPr="00352029">
              <w:rPr>
                <w:rFonts w:eastAsiaTheme="minorEastAsia"/>
                <w:i/>
                <w:sz w:val="22"/>
              </w:rPr>
              <w:t xml:space="preserve"> / 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пог.м</w:t>
            </w:r>
            <w:proofErr w:type="spellEnd"/>
            <w:r w:rsidRPr="00352029">
              <w:rPr>
                <w:rFonts w:eastAsiaTheme="minorEastAsia"/>
                <w:i/>
                <w:sz w:val="22"/>
              </w:rPr>
              <w:t>.</w:t>
            </w:r>
          </w:p>
        </w:tc>
      </w:tr>
      <w:tr w:rsidR="00CA1517" w:rsidRPr="00DB451F" w:rsidTr="00933FBC">
        <w:tc>
          <w:tcPr>
            <w:tcW w:w="655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441" w:type="dxa"/>
          </w:tcPr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Основное мероприятие 3</w:t>
            </w:r>
            <w:r w:rsidRPr="00DB451F">
              <w:rPr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  <w:r w:rsidRPr="00352029">
              <w:rPr>
                <w:i/>
                <w:sz w:val="22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796" w:type="dxa"/>
          </w:tcPr>
          <w:p w:rsidR="00CA1517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DB451F">
              <w:rPr>
                <w:rFonts w:eastAsiaTheme="minorEastAsia"/>
                <w:i/>
                <w:sz w:val="22"/>
              </w:rPr>
              <w:t>Показатель 1</w:t>
            </w:r>
            <w:r>
              <w:rPr>
                <w:rFonts w:eastAsiaTheme="minorEastAsia"/>
                <w:i/>
                <w:sz w:val="22"/>
              </w:rPr>
              <w:t>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года), км/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тыс.кв</w:t>
            </w:r>
            <w:proofErr w:type="gramStart"/>
            <w:r w:rsidRPr="00352029">
              <w:rPr>
                <w:rFonts w:eastAsiaTheme="minorEastAsia"/>
                <w:i/>
                <w:sz w:val="22"/>
              </w:rPr>
              <w:t>.м</w:t>
            </w:r>
            <w:proofErr w:type="spellEnd"/>
            <w:proofErr w:type="gramEnd"/>
          </w:p>
          <w:p w:rsidR="00CA1517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>
              <w:rPr>
                <w:rFonts w:eastAsiaTheme="minorEastAsia"/>
                <w:i/>
                <w:sz w:val="22"/>
              </w:rPr>
              <w:t>Показатель 2.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 xml:space="preserve">Создание парковочного пространства на улично-дорожной сети (оценивается на конец года), 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машиноместа</w:t>
            </w:r>
            <w:proofErr w:type="spellEnd"/>
          </w:p>
          <w:p w:rsidR="00CA1517" w:rsidRPr="00DB451F" w:rsidRDefault="00CA1517" w:rsidP="00933FBC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>
              <w:rPr>
                <w:rFonts w:eastAsiaTheme="minorEastAsia"/>
                <w:i/>
                <w:sz w:val="22"/>
              </w:rPr>
              <w:t>Показатель 3.</w:t>
            </w:r>
            <w:r>
              <w:t xml:space="preserve"> </w:t>
            </w:r>
            <w:r w:rsidRPr="00352029">
              <w:rPr>
                <w:rFonts w:eastAsiaTheme="minorEastAsia"/>
                <w:i/>
                <w:sz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76" w:type="dxa"/>
          </w:tcPr>
          <w:p w:rsidR="00CA1517" w:rsidRDefault="00CA1517" w:rsidP="00933FB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i/>
                <w:sz w:val="22"/>
              </w:rPr>
            </w:pPr>
            <w:r w:rsidRPr="00352029">
              <w:rPr>
                <w:rFonts w:eastAsiaTheme="minorEastAsia"/>
                <w:i/>
                <w:sz w:val="22"/>
              </w:rPr>
              <w:t>км/</w:t>
            </w:r>
            <w:proofErr w:type="spellStart"/>
            <w:r w:rsidRPr="00352029">
              <w:rPr>
                <w:rFonts w:eastAsiaTheme="minorEastAsia"/>
                <w:i/>
                <w:sz w:val="22"/>
              </w:rPr>
              <w:t>тыс.кв</w:t>
            </w:r>
            <w:proofErr w:type="gramStart"/>
            <w:r w:rsidRPr="00352029">
              <w:rPr>
                <w:rFonts w:eastAsiaTheme="minorEastAsia"/>
                <w:i/>
                <w:sz w:val="22"/>
              </w:rPr>
              <w:t>.м</w:t>
            </w:r>
            <w:proofErr w:type="spellEnd"/>
            <w:proofErr w:type="gramEnd"/>
          </w:p>
          <w:p w:rsidR="00CA1517" w:rsidRPr="00BC211F" w:rsidRDefault="00CA1517" w:rsidP="00933FBC">
            <w:pPr>
              <w:rPr>
                <w:rFonts w:eastAsiaTheme="minorEastAsia"/>
                <w:sz w:val="22"/>
              </w:rPr>
            </w:pPr>
          </w:p>
          <w:p w:rsidR="00CA1517" w:rsidRPr="00BC211F" w:rsidRDefault="00CA1517" w:rsidP="00933FBC">
            <w:pPr>
              <w:rPr>
                <w:rFonts w:eastAsiaTheme="minorEastAsia"/>
                <w:sz w:val="22"/>
              </w:rPr>
            </w:pPr>
          </w:p>
          <w:p w:rsidR="00CA1517" w:rsidRDefault="00CA1517" w:rsidP="00933FBC">
            <w:pPr>
              <w:rPr>
                <w:rFonts w:eastAsiaTheme="minorEastAsia"/>
                <w:i/>
                <w:sz w:val="22"/>
              </w:rPr>
            </w:pPr>
            <w:proofErr w:type="gramStart"/>
            <w:r>
              <w:rPr>
                <w:rFonts w:eastAsiaTheme="minorEastAsia"/>
                <w:sz w:val="22"/>
              </w:rPr>
              <w:t>м</w:t>
            </w:r>
            <w:proofErr w:type="gramEnd"/>
            <w:r>
              <w:rPr>
                <w:rFonts w:eastAsiaTheme="minorEastAsia"/>
                <w:sz w:val="22"/>
              </w:rPr>
              <w:t>/</w:t>
            </w:r>
            <w:r w:rsidRPr="00352029">
              <w:rPr>
                <w:rFonts w:eastAsiaTheme="minorEastAsia"/>
                <w:i/>
                <w:sz w:val="22"/>
              </w:rPr>
              <w:t>места</w:t>
            </w:r>
          </w:p>
          <w:p w:rsidR="00CA1517" w:rsidRDefault="00CA1517" w:rsidP="00933FBC">
            <w:pPr>
              <w:rPr>
                <w:rFonts w:eastAsiaTheme="minorEastAsia"/>
                <w:i/>
                <w:sz w:val="22"/>
              </w:rPr>
            </w:pPr>
          </w:p>
          <w:p w:rsidR="00CA1517" w:rsidRPr="00BC211F" w:rsidRDefault="00CA1517" w:rsidP="00933FBC">
            <w:pPr>
              <w:rPr>
                <w:rFonts w:eastAsiaTheme="minorEastAsia"/>
                <w:i/>
                <w:sz w:val="22"/>
              </w:rPr>
            </w:pPr>
            <w:r w:rsidRPr="00BC211F">
              <w:rPr>
                <w:rFonts w:eastAsiaTheme="minorEastAsia"/>
                <w:i/>
                <w:sz w:val="22"/>
              </w:rPr>
              <w:t>чел./100 тыс. населения</w:t>
            </w:r>
          </w:p>
        </w:tc>
      </w:tr>
    </w:tbl>
    <w:p w:rsidR="00CA1517" w:rsidRPr="00B50370" w:rsidRDefault="00CA1517" w:rsidP="00CA1517">
      <w:pPr>
        <w:ind w:firstLine="567"/>
        <w:rPr>
          <w:rFonts w:cs="Times New Roman"/>
          <w:sz w:val="24"/>
          <w:szCs w:val="24"/>
        </w:rPr>
      </w:pPr>
    </w:p>
    <w:p w:rsidR="00037A37" w:rsidRDefault="00037A37" w:rsidP="002B43C1">
      <w:pPr>
        <w:widowControl w:val="0"/>
        <w:tabs>
          <w:tab w:val="right" w:leader="underscore" w:pos="5245"/>
        </w:tabs>
        <w:spacing w:after="0" w:line="240" w:lineRule="auto"/>
        <w:ind w:left="5103"/>
        <w:rPr>
          <w:rFonts w:ascii="Times New Roman" w:hAnsi="Times New Roman" w:cs="Times New Roman"/>
          <w:color w:val="FF0000"/>
          <w:sz w:val="24"/>
          <w:szCs w:val="24"/>
        </w:rPr>
      </w:pPr>
    </w:p>
    <w:p w:rsidR="00175857" w:rsidRPr="00175857" w:rsidRDefault="00175857" w:rsidP="00175857">
      <w:pPr>
        <w:rPr>
          <w:rFonts w:ascii="Times New Roman" w:hAnsi="Times New Roman" w:cs="Times New Roman"/>
          <w:color w:val="FF0000"/>
          <w:sz w:val="24"/>
          <w:szCs w:val="24"/>
        </w:rPr>
        <w:sectPr w:rsidR="00175857" w:rsidRPr="00175857" w:rsidSect="00CA151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75857" w:rsidRPr="00175857" w:rsidRDefault="009E5928" w:rsidP="00091FD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1FD8">
        <w:rPr>
          <w:rFonts w:ascii="Times New Roman" w:hAnsi="Times New Roman" w:cs="Times New Roman"/>
          <w:sz w:val="24"/>
          <w:szCs w:val="24"/>
        </w:rPr>
        <w:t>2</w:t>
      </w:r>
    </w:p>
    <w:p w:rsidR="00175857" w:rsidRPr="00175857" w:rsidRDefault="00175857" w:rsidP="00091FD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75857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175857" w:rsidRPr="00175857" w:rsidRDefault="00175857" w:rsidP="00091FD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75857">
        <w:rPr>
          <w:rFonts w:ascii="Times New Roman" w:hAnsi="Times New Roman" w:cs="Times New Roman"/>
          <w:sz w:val="24"/>
          <w:szCs w:val="24"/>
        </w:rPr>
        <w:t xml:space="preserve">городского округа Котельники </w:t>
      </w:r>
    </w:p>
    <w:p w:rsidR="00175857" w:rsidRPr="00175857" w:rsidRDefault="00175857" w:rsidP="00091FD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7585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91FD8" w:rsidRDefault="00175857" w:rsidP="000C5EF8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75857">
        <w:rPr>
          <w:rFonts w:ascii="Times New Roman" w:hAnsi="Times New Roman" w:cs="Times New Roman"/>
          <w:sz w:val="24"/>
          <w:szCs w:val="24"/>
        </w:rPr>
        <w:t xml:space="preserve">от </w:t>
      </w:r>
      <w:r w:rsidR="000C5EF8">
        <w:rPr>
          <w:rFonts w:ascii="Times New Roman" w:hAnsi="Times New Roman" w:cs="Times New Roman"/>
          <w:sz w:val="24"/>
          <w:szCs w:val="24"/>
        </w:rPr>
        <w:t xml:space="preserve">20.09.2019 </w:t>
      </w:r>
      <w:r w:rsidRPr="00175857">
        <w:rPr>
          <w:rFonts w:ascii="Times New Roman" w:hAnsi="Times New Roman" w:cs="Times New Roman"/>
          <w:sz w:val="24"/>
          <w:szCs w:val="24"/>
        </w:rPr>
        <w:t>№</w:t>
      </w:r>
      <w:r w:rsidR="000C5EF8">
        <w:rPr>
          <w:rFonts w:ascii="Times New Roman" w:hAnsi="Times New Roman" w:cs="Times New Roman"/>
          <w:sz w:val="24"/>
          <w:szCs w:val="24"/>
        </w:rPr>
        <w:t xml:space="preserve"> 666 - ПГ</w:t>
      </w:r>
    </w:p>
    <w:p w:rsidR="000C5EF8" w:rsidRDefault="000C5EF8" w:rsidP="000C5EF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7910E9" w:rsidRDefault="007910E9" w:rsidP="007910E9">
      <w:pPr>
        <w:pStyle w:val="a6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>ПЕРЕЧЕНЬ</w:t>
      </w:r>
    </w:p>
    <w:p w:rsidR="00091FD8" w:rsidRPr="002B43C1" w:rsidRDefault="00091FD8" w:rsidP="007910E9">
      <w:pPr>
        <w:pStyle w:val="a6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0E9" w:rsidRPr="002B43C1" w:rsidRDefault="007910E9" w:rsidP="007910E9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1FD8">
        <w:rPr>
          <w:rFonts w:ascii="Times New Roman" w:hAnsi="Times New Roman" w:cs="Times New Roman"/>
          <w:sz w:val="24"/>
          <w:szCs w:val="24"/>
        </w:rPr>
        <w:t xml:space="preserve">постановлений городского округа Котельники Московской области в сфере </w:t>
      </w:r>
      <w:r w:rsidR="00091FD8">
        <w:rPr>
          <w:rFonts w:ascii="Times New Roman" w:hAnsi="Times New Roman" w:cs="Times New Roman"/>
          <w:sz w:val="24"/>
          <w:szCs w:val="24"/>
        </w:rPr>
        <w:t>дорожно-транспортного комплекса</w:t>
      </w:r>
      <w:r w:rsidRPr="00091FD8">
        <w:rPr>
          <w:rFonts w:ascii="Times New Roman" w:hAnsi="Times New Roman" w:cs="Times New Roman"/>
          <w:sz w:val="24"/>
          <w:szCs w:val="24"/>
        </w:rPr>
        <w:t xml:space="preserve"> признанных утратившими силу</w:t>
      </w:r>
    </w:p>
    <w:p w:rsidR="002B43C1" w:rsidRPr="002B43C1" w:rsidRDefault="002B43C1" w:rsidP="007910E9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1) постановление </w:t>
      </w:r>
      <w:r w:rsidR="00091FD8">
        <w:rPr>
          <w:rFonts w:ascii="Times New Roman" w:hAnsi="Times New Roman" w:cs="Times New Roman"/>
          <w:sz w:val="24"/>
          <w:szCs w:val="24"/>
        </w:rPr>
        <w:t>администрации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091FD8">
        <w:rPr>
          <w:rFonts w:ascii="Times New Roman" w:hAnsi="Times New Roman" w:cs="Times New Roman"/>
          <w:sz w:val="24"/>
          <w:szCs w:val="24"/>
        </w:rPr>
        <w:t>23</w:t>
      </w:r>
      <w:r w:rsidRPr="002B43C1">
        <w:rPr>
          <w:rFonts w:ascii="Times New Roman" w:hAnsi="Times New Roman" w:cs="Times New Roman"/>
          <w:sz w:val="24"/>
          <w:szCs w:val="24"/>
        </w:rPr>
        <w:t>.09.201</w:t>
      </w:r>
      <w:r w:rsidR="00091FD8">
        <w:rPr>
          <w:rFonts w:ascii="Times New Roman" w:hAnsi="Times New Roman" w:cs="Times New Roman"/>
          <w:sz w:val="24"/>
          <w:szCs w:val="24"/>
        </w:rPr>
        <w:t>6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091FD8">
        <w:rPr>
          <w:rFonts w:ascii="Times New Roman" w:hAnsi="Times New Roman" w:cs="Times New Roman"/>
          <w:sz w:val="24"/>
          <w:szCs w:val="24"/>
        </w:rPr>
        <w:t>2168</w:t>
      </w:r>
      <w:r w:rsidRPr="002B43C1">
        <w:rPr>
          <w:rFonts w:ascii="Times New Roman" w:hAnsi="Times New Roman" w:cs="Times New Roman"/>
          <w:sz w:val="24"/>
          <w:szCs w:val="24"/>
        </w:rPr>
        <w:t>-П</w:t>
      </w:r>
      <w:r w:rsidR="00091FD8">
        <w:rPr>
          <w:rFonts w:ascii="Times New Roman" w:hAnsi="Times New Roman" w:cs="Times New Roman"/>
          <w:sz w:val="24"/>
          <w:szCs w:val="24"/>
        </w:rPr>
        <w:t>А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091FD8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округа Котельники Московской области </w:t>
      </w:r>
      <w:r w:rsidR="001F0329">
        <w:rPr>
          <w:rFonts w:ascii="Times New Roman" w:hAnsi="Times New Roman" w:cs="Times New Roman"/>
          <w:sz w:val="24"/>
          <w:szCs w:val="24"/>
        </w:rPr>
        <w:t>от 25.01.2017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1F0329">
        <w:rPr>
          <w:rFonts w:ascii="Times New Roman" w:hAnsi="Times New Roman" w:cs="Times New Roman"/>
          <w:sz w:val="24"/>
          <w:szCs w:val="24"/>
        </w:rPr>
        <w:t>56</w:t>
      </w:r>
      <w:r w:rsidRPr="002B43C1">
        <w:rPr>
          <w:rFonts w:ascii="Times New Roman" w:hAnsi="Times New Roman" w:cs="Times New Roman"/>
          <w:sz w:val="24"/>
          <w:szCs w:val="24"/>
        </w:rPr>
        <w:t xml:space="preserve">-ПА «О внесении изменений в постановление </w:t>
      </w:r>
      <w:r w:rsidR="001F0329">
        <w:rPr>
          <w:rFonts w:ascii="Times New Roman" w:hAnsi="Times New Roman" w:cs="Times New Roman"/>
          <w:sz w:val="24"/>
          <w:szCs w:val="24"/>
        </w:rPr>
        <w:t>администрации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1F0329">
        <w:rPr>
          <w:rFonts w:ascii="Times New Roman" w:hAnsi="Times New Roman" w:cs="Times New Roman"/>
          <w:sz w:val="24"/>
          <w:szCs w:val="24"/>
        </w:rPr>
        <w:t>23</w:t>
      </w:r>
      <w:r w:rsidRPr="002B43C1">
        <w:rPr>
          <w:rFonts w:ascii="Times New Roman" w:hAnsi="Times New Roman" w:cs="Times New Roman"/>
          <w:sz w:val="24"/>
          <w:szCs w:val="24"/>
        </w:rPr>
        <w:t>.09.201</w:t>
      </w:r>
      <w:r w:rsidR="001F0329">
        <w:rPr>
          <w:rFonts w:ascii="Times New Roman" w:hAnsi="Times New Roman" w:cs="Times New Roman"/>
          <w:sz w:val="24"/>
          <w:szCs w:val="24"/>
        </w:rPr>
        <w:t>6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1F0329">
        <w:rPr>
          <w:rFonts w:ascii="Times New Roman" w:hAnsi="Times New Roman" w:cs="Times New Roman"/>
          <w:sz w:val="24"/>
          <w:szCs w:val="24"/>
        </w:rPr>
        <w:t>2168</w:t>
      </w:r>
      <w:r w:rsidRPr="002B43C1">
        <w:rPr>
          <w:rFonts w:ascii="Times New Roman" w:hAnsi="Times New Roman" w:cs="Times New Roman"/>
          <w:sz w:val="24"/>
          <w:szCs w:val="24"/>
        </w:rPr>
        <w:t>-П</w:t>
      </w:r>
      <w:r w:rsidR="001F0329">
        <w:rPr>
          <w:rFonts w:ascii="Times New Roman" w:hAnsi="Times New Roman" w:cs="Times New Roman"/>
          <w:sz w:val="24"/>
          <w:szCs w:val="24"/>
        </w:rPr>
        <w:t>А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F0329" w:rsidRPr="002B43C1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</w:t>
      </w:r>
      <w:r w:rsidR="001F0329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1F0329" w:rsidRPr="002B43C1">
        <w:rPr>
          <w:rFonts w:ascii="Times New Roman" w:hAnsi="Times New Roman" w:cs="Times New Roman"/>
          <w:sz w:val="24"/>
          <w:szCs w:val="24"/>
        </w:rPr>
        <w:t>»</w:t>
      </w:r>
      <w:r w:rsidRPr="002B43C1">
        <w:rPr>
          <w:rFonts w:ascii="Times New Roman" w:hAnsi="Times New Roman" w:cs="Times New Roman"/>
          <w:sz w:val="24"/>
          <w:szCs w:val="24"/>
        </w:rPr>
        <w:t>;</w:t>
      </w:r>
    </w:p>
    <w:p w:rsidR="007910E9" w:rsidRPr="001F0329" w:rsidRDefault="007910E9" w:rsidP="001F032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3) 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Котельники Московской области </w:t>
      </w:r>
      <w:r w:rsidR="001F0329">
        <w:rPr>
          <w:rFonts w:ascii="Times New Roman" w:hAnsi="Times New Roman" w:cs="Times New Roman"/>
          <w:sz w:val="24"/>
          <w:szCs w:val="24"/>
        </w:rPr>
        <w:t>от 28.02.2017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1F0329">
        <w:rPr>
          <w:rFonts w:ascii="Times New Roman" w:hAnsi="Times New Roman" w:cs="Times New Roman"/>
          <w:sz w:val="24"/>
          <w:szCs w:val="24"/>
        </w:rPr>
        <w:t>160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-ПА «О внесении изменений в постановление </w:t>
      </w:r>
      <w:r w:rsidR="001F0329">
        <w:rPr>
          <w:rFonts w:ascii="Times New Roman" w:hAnsi="Times New Roman" w:cs="Times New Roman"/>
          <w:sz w:val="24"/>
          <w:szCs w:val="24"/>
        </w:rPr>
        <w:t>администрации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1F0329">
        <w:rPr>
          <w:rFonts w:ascii="Times New Roman" w:hAnsi="Times New Roman" w:cs="Times New Roman"/>
          <w:sz w:val="24"/>
          <w:szCs w:val="24"/>
        </w:rPr>
        <w:t>23</w:t>
      </w:r>
      <w:r w:rsidR="001F0329" w:rsidRPr="002B43C1">
        <w:rPr>
          <w:rFonts w:ascii="Times New Roman" w:hAnsi="Times New Roman" w:cs="Times New Roman"/>
          <w:sz w:val="24"/>
          <w:szCs w:val="24"/>
        </w:rPr>
        <w:t>.09.201</w:t>
      </w:r>
      <w:r w:rsidR="001F0329">
        <w:rPr>
          <w:rFonts w:ascii="Times New Roman" w:hAnsi="Times New Roman" w:cs="Times New Roman"/>
          <w:sz w:val="24"/>
          <w:szCs w:val="24"/>
        </w:rPr>
        <w:t>6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1F0329">
        <w:rPr>
          <w:rFonts w:ascii="Times New Roman" w:hAnsi="Times New Roman" w:cs="Times New Roman"/>
          <w:sz w:val="24"/>
          <w:szCs w:val="24"/>
        </w:rPr>
        <w:t>2168</w:t>
      </w:r>
      <w:r w:rsidR="001F0329" w:rsidRPr="002B43C1">
        <w:rPr>
          <w:rFonts w:ascii="Times New Roman" w:hAnsi="Times New Roman" w:cs="Times New Roman"/>
          <w:sz w:val="24"/>
          <w:szCs w:val="24"/>
        </w:rPr>
        <w:t>-П</w:t>
      </w:r>
      <w:r w:rsidR="001F0329">
        <w:rPr>
          <w:rFonts w:ascii="Times New Roman" w:hAnsi="Times New Roman" w:cs="Times New Roman"/>
          <w:sz w:val="24"/>
          <w:szCs w:val="24"/>
        </w:rPr>
        <w:t>А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1F0329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1F0329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4) 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Котельники Московской области </w:t>
      </w:r>
      <w:r w:rsidR="001F0329">
        <w:rPr>
          <w:rFonts w:ascii="Times New Roman" w:hAnsi="Times New Roman" w:cs="Times New Roman"/>
          <w:sz w:val="24"/>
          <w:szCs w:val="24"/>
        </w:rPr>
        <w:t xml:space="preserve">от </w:t>
      </w:r>
      <w:r w:rsidR="00992204">
        <w:rPr>
          <w:rFonts w:ascii="Times New Roman" w:hAnsi="Times New Roman" w:cs="Times New Roman"/>
          <w:sz w:val="24"/>
          <w:szCs w:val="24"/>
        </w:rPr>
        <w:t>15</w:t>
      </w:r>
      <w:r w:rsidR="001F0329">
        <w:rPr>
          <w:rFonts w:ascii="Times New Roman" w:hAnsi="Times New Roman" w:cs="Times New Roman"/>
          <w:sz w:val="24"/>
          <w:szCs w:val="24"/>
        </w:rPr>
        <w:t>.0</w:t>
      </w:r>
      <w:r w:rsidR="00992204">
        <w:rPr>
          <w:rFonts w:ascii="Times New Roman" w:hAnsi="Times New Roman" w:cs="Times New Roman"/>
          <w:sz w:val="24"/>
          <w:szCs w:val="24"/>
        </w:rPr>
        <w:t>3</w:t>
      </w:r>
      <w:r w:rsidR="001F0329">
        <w:rPr>
          <w:rFonts w:ascii="Times New Roman" w:hAnsi="Times New Roman" w:cs="Times New Roman"/>
          <w:sz w:val="24"/>
          <w:szCs w:val="24"/>
        </w:rPr>
        <w:t>.2017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203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-ПА «О внесении изменений в постановление </w:t>
      </w:r>
      <w:r w:rsidR="001F0329">
        <w:rPr>
          <w:rFonts w:ascii="Times New Roman" w:hAnsi="Times New Roman" w:cs="Times New Roman"/>
          <w:sz w:val="24"/>
          <w:szCs w:val="24"/>
        </w:rPr>
        <w:t>администрации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1F0329">
        <w:rPr>
          <w:rFonts w:ascii="Times New Roman" w:hAnsi="Times New Roman" w:cs="Times New Roman"/>
          <w:sz w:val="24"/>
          <w:szCs w:val="24"/>
        </w:rPr>
        <w:t>23</w:t>
      </w:r>
      <w:r w:rsidR="001F0329" w:rsidRPr="002B43C1">
        <w:rPr>
          <w:rFonts w:ascii="Times New Roman" w:hAnsi="Times New Roman" w:cs="Times New Roman"/>
          <w:sz w:val="24"/>
          <w:szCs w:val="24"/>
        </w:rPr>
        <w:t>.09.201</w:t>
      </w:r>
      <w:r w:rsidR="001F0329">
        <w:rPr>
          <w:rFonts w:ascii="Times New Roman" w:hAnsi="Times New Roman" w:cs="Times New Roman"/>
          <w:sz w:val="24"/>
          <w:szCs w:val="24"/>
        </w:rPr>
        <w:t>6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1F0329">
        <w:rPr>
          <w:rFonts w:ascii="Times New Roman" w:hAnsi="Times New Roman" w:cs="Times New Roman"/>
          <w:sz w:val="24"/>
          <w:szCs w:val="24"/>
        </w:rPr>
        <w:t>2168</w:t>
      </w:r>
      <w:r w:rsidR="001F0329" w:rsidRPr="002B43C1">
        <w:rPr>
          <w:rFonts w:ascii="Times New Roman" w:hAnsi="Times New Roman" w:cs="Times New Roman"/>
          <w:sz w:val="24"/>
          <w:szCs w:val="24"/>
        </w:rPr>
        <w:t>-П</w:t>
      </w:r>
      <w:r w:rsidR="001F0329">
        <w:rPr>
          <w:rFonts w:ascii="Times New Roman" w:hAnsi="Times New Roman" w:cs="Times New Roman"/>
          <w:sz w:val="24"/>
          <w:szCs w:val="24"/>
        </w:rPr>
        <w:t>А</w:t>
      </w:r>
      <w:r w:rsidR="001F0329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1F0329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1F0329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5) 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главы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92204">
        <w:rPr>
          <w:rFonts w:ascii="Times New Roman" w:hAnsi="Times New Roman" w:cs="Times New Roman"/>
          <w:sz w:val="24"/>
          <w:szCs w:val="24"/>
        </w:rPr>
        <w:t>от 24.04.2017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30-ПГ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администрации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92204">
        <w:rPr>
          <w:rFonts w:ascii="Times New Roman" w:hAnsi="Times New Roman" w:cs="Times New Roman"/>
          <w:sz w:val="24"/>
          <w:szCs w:val="24"/>
        </w:rPr>
        <w:t>23</w:t>
      </w:r>
      <w:r w:rsidR="00992204" w:rsidRPr="002B43C1">
        <w:rPr>
          <w:rFonts w:ascii="Times New Roman" w:hAnsi="Times New Roman" w:cs="Times New Roman"/>
          <w:sz w:val="24"/>
          <w:szCs w:val="24"/>
        </w:rPr>
        <w:t>.09.201</w:t>
      </w:r>
      <w:r w:rsidR="00992204">
        <w:rPr>
          <w:rFonts w:ascii="Times New Roman" w:hAnsi="Times New Roman" w:cs="Times New Roman"/>
          <w:sz w:val="24"/>
          <w:szCs w:val="24"/>
        </w:rPr>
        <w:t>6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2168</w:t>
      </w:r>
      <w:r w:rsidR="00992204" w:rsidRPr="002B43C1">
        <w:rPr>
          <w:rFonts w:ascii="Times New Roman" w:hAnsi="Times New Roman" w:cs="Times New Roman"/>
          <w:sz w:val="24"/>
          <w:szCs w:val="24"/>
        </w:rPr>
        <w:t>-П</w:t>
      </w:r>
      <w:r w:rsidR="00992204">
        <w:rPr>
          <w:rFonts w:ascii="Times New Roman" w:hAnsi="Times New Roman" w:cs="Times New Roman"/>
          <w:sz w:val="24"/>
          <w:szCs w:val="24"/>
        </w:rPr>
        <w:t>А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92204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92204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6) 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главы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92204">
        <w:rPr>
          <w:rFonts w:ascii="Times New Roman" w:hAnsi="Times New Roman" w:cs="Times New Roman"/>
          <w:sz w:val="24"/>
          <w:szCs w:val="24"/>
        </w:rPr>
        <w:t>от 23.08.2017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356-ПГ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администрации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92204">
        <w:rPr>
          <w:rFonts w:ascii="Times New Roman" w:hAnsi="Times New Roman" w:cs="Times New Roman"/>
          <w:sz w:val="24"/>
          <w:szCs w:val="24"/>
        </w:rPr>
        <w:t>23</w:t>
      </w:r>
      <w:r w:rsidR="00992204" w:rsidRPr="002B43C1">
        <w:rPr>
          <w:rFonts w:ascii="Times New Roman" w:hAnsi="Times New Roman" w:cs="Times New Roman"/>
          <w:sz w:val="24"/>
          <w:szCs w:val="24"/>
        </w:rPr>
        <w:t>.09.201</w:t>
      </w:r>
      <w:r w:rsidR="00992204">
        <w:rPr>
          <w:rFonts w:ascii="Times New Roman" w:hAnsi="Times New Roman" w:cs="Times New Roman"/>
          <w:sz w:val="24"/>
          <w:szCs w:val="24"/>
        </w:rPr>
        <w:t>6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2168</w:t>
      </w:r>
      <w:r w:rsidR="00992204" w:rsidRPr="002B43C1">
        <w:rPr>
          <w:rFonts w:ascii="Times New Roman" w:hAnsi="Times New Roman" w:cs="Times New Roman"/>
          <w:sz w:val="24"/>
          <w:szCs w:val="24"/>
        </w:rPr>
        <w:t>-П</w:t>
      </w:r>
      <w:r w:rsidR="00992204">
        <w:rPr>
          <w:rFonts w:ascii="Times New Roman" w:hAnsi="Times New Roman" w:cs="Times New Roman"/>
          <w:sz w:val="24"/>
          <w:szCs w:val="24"/>
        </w:rPr>
        <w:t>А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92204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92204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7) 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главы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92204">
        <w:rPr>
          <w:rFonts w:ascii="Times New Roman" w:hAnsi="Times New Roman" w:cs="Times New Roman"/>
          <w:sz w:val="24"/>
          <w:szCs w:val="24"/>
        </w:rPr>
        <w:t>от 15.09.2017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429-ПГ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администрации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92204">
        <w:rPr>
          <w:rFonts w:ascii="Times New Roman" w:hAnsi="Times New Roman" w:cs="Times New Roman"/>
          <w:sz w:val="24"/>
          <w:szCs w:val="24"/>
        </w:rPr>
        <w:t>23</w:t>
      </w:r>
      <w:r w:rsidR="00992204" w:rsidRPr="002B43C1">
        <w:rPr>
          <w:rFonts w:ascii="Times New Roman" w:hAnsi="Times New Roman" w:cs="Times New Roman"/>
          <w:sz w:val="24"/>
          <w:szCs w:val="24"/>
        </w:rPr>
        <w:t>.09.201</w:t>
      </w:r>
      <w:r w:rsidR="00992204">
        <w:rPr>
          <w:rFonts w:ascii="Times New Roman" w:hAnsi="Times New Roman" w:cs="Times New Roman"/>
          <w:sz w:val="24"/>
          <w:szCs w:val="24"/>
        </w:rPr>
        <w:t>6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2168</w:t>
      </w:r>
      <w:r w:rsidR="00992204" w:rsidRPr="002B43C1">
        <w:rPr>
          <w:rFonts w:ascii="Times New Roman" w:hAnsi="Times New Roman" w:cs="Times New Roman"/>
          <w:sz w:val="24"/>
          <w:szCs w:val="24"/>
        </w:rPr>
        <w:t>-П</w:t>
      </w:r>
      <w:r w:rsidR="00992204">
        <w:rPr>
          <w:rFonts w:ascii="Times New Roman" w:hAnsi="Times New Roman" w:cs="Times New Roman"/>
          <w:sz w:val="24"/>
          <w:szCs w:val="24"/>
        </w:rPr>
        <w:t>А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92204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92204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8) 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главы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92204">
        <w:rPr>
          <w:rFonts w:ascii="Times New Roman" w:hAnsi="Times New Roman" w:cs="Times New Roman"/>
          <w:sz w:val="24"/>
          <w:szCs w:val="24"/>
        </w:rPr>
        <w:t>от 25.12.2017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750-ПГ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администрации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92204">
        <w:rPr>
          <w:rFonts w:ascii="Times New Roman" w:hAnsi="Times New Roman" w:cs="Times New Roman"/>
          <w:sz w:val="24"/>
          <w:szCs w:val="24"/>
        </w:rPr>
        <w:t>23</w:t>
      </w:r>
      <w:r w:rsidR="00992204" w:rsidRPr="002B43C1">
        <w:rPr>
          <w:rFonts w:ascii="Times New Roman" w:hAnsi="Times New Roman" w:cs="Times New Roman"/>
          <w:sz w:val="24"/>
          <w:szCs w:val="24"/>
        </w:rPr>
        <w:t>.09.201</w:t>
      </w:r>
      <w:r w:rsidR="00992204">
        <w:rPr>
          <w:rFonts w:ascii="Times New Roman" w:hAnsi="Times New Roman" w:cs="Times New Roman"/>
          <w:sz w:val="24"/>
          <w:szCs w:val="24"/>
        </w:rPr>
        <w:t>6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2168</w:t>
      </w:r>
      <w:r w:rsidR="00992204" w:rsidRPr="002B43C1">
        <w:rPr>
          <w:rFonts w:ascii="Times New Roman" w:hAnsi="Times New Roman" w:cs="Times New Roman"/>
          <w:sz w:val="24"/>
          <w:szCs w:val="24"/>
        </w:rPr>
        <w:t>-П</w:t>
      </w:r>
      <w:r w:rsidR="00992204">
        <w:rPr>
          <w:rFonts w:ascii="Times New Roman" w:hAnsi="Times New Roman" w:cs="Times New Roman"/>
          <w:sz w:val="24"/>
          <w:szCs w:val="24"/>
        </w:rPr>
        <w:t>А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92204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92204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9) 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главы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92204">
        <w:rPr>
          <w:rFonts w:ascii="Times New Roman" w:hAnsi="Times New Roman" w:cs="Times New Roman"/>
          <w:sz w:val="24"/>
          <w:szCs w:val="24"/>
        </w:rPr>
        <w:t>от 28.12.2017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834-ПГ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92204">
        <w:rPr>
          <w:rFonts w:ascii="Times New Roman" w:hAnsi="Times New Roman" w:cs="Times New Roman"/>
          <w:sz w:val="24"/>
          <w:szCs w:val="24"/>
        </w:rPr>
        <w:t>администрации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92204">
        <w:rPr>
          <w:rFonts w:ascii="Times New Roman" w:hAnsi="Times New Roman" w:cs="Times New Roman"/>
          <w:sz w:val="24"/>
          <w:szCs w:val="24"/>
        </w:rPr>
        <w:t>23</w:t>
      </w:r>
      <w:r w:rsidR="00992204" w:rsidRPr="002B43C1">
        <w:rPr>
          <w:rFonts w:ascii="Times New Roman" w:hAnsi="Times New Roman" w:cs="Times New Roman"/>
          <w:sz w:val="24"/>
          <w:szCs w:val="24"/>
        </w:rPr>
        <w:t>.09.201</w:t>
      </w:r>
      <w:r w:rsidR="00992204">
        <w:rPr>
          <w:rFonts w:ascii="Times New Roman" w:hAnsi="Times New Roman" w:cs="Times New Roman"/>
          <w:sz w:val="24"/>
          <w:szCs w:val="24"/>
        </w:rPr>
        <w:t>6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92204">
        <w:rPr>
          <w:rFonts w:ascii="Times New Roman" w:hAnsi="Times New Roman" w:cs="Times New Roman"/>
          <w:sz w:val="24"/>
          <w:szCs w:val="24"/>
        </w:rPr>
        <w:t>2168</w:t>
      </w:r>
      <w:r w:rsidR="00992204" w:rsidRPr="002B43C1">
        <w:rPr>
          <w:rFonts w:ascii="Times New Roman" w:hAnsi="Times New Roman" w:cs="Times New Roman"/>
          <w:sz w:val="24"/>
          <w:szCs w:val="24"/>
        </w:rPr>
        <w:t>-П</w:t>
      </w:r>
      <w:r w:rsidR="00992204">
        <w:rPr>
          <w:rFonts w:ascii="Times New Roman" w:hAnsi="Times New Roman" w:cs="Times New Roman"/>
          <w:sz w:val="24"/>
          <w:szCs w:val="24"/>
        </w:rPr>
        <w:t>А</w:t>
      </w:r>
      <w:r w:rsidR="00992204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92204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92204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10)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13.03.2018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174-ПГ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11)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26.03.2018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228-ПГ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12)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20.04.2018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321-ПГ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13)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21.05.2018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404-ПГ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14)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08.06.2018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454-ПГ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15)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14.09.2018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799-ПГ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16)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24.09.2018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831-ПГ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Pr="002B43C1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17)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09.11.2018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1015-ПГ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933FBC" w:rsidRPr="002B43C1" w:rsidRDefault="007910E9" w:rsidP="00933F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18)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04.12.2018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1088-ПГ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7910E9" w:rsidRDefault="007910E9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19) 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главы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 w:rsidR="00933FBC">
        <w:rPr>
          <w:rFonts w:ascii="Times New Roman" w:hAnsi="Times New Roman" w:cs="Times New Roman"/>
          <w:sz w:val="24"/>
          <w:szCs w:val="24"/>
        </w:rPr>
        <w:t>от 17.01.2019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10-ПГ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 w:rsidR="00933FBC">
        <w:rPr>
          <w:rFonts w:ascii="Times New Roman" w:hAnsi="Times New Roman" w:cs="Times New Roman"/>
          <w:sz w:val="24"/>
          <w:szCs w:val="24"/>
        </w:rPr>
        <w:t>администрации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 w:rsidR="00933FBC">
        <w:rPr>
          <w:rFonts w:ascii="Times New Roman" w:hAnsi="Times New Roman" w:cs="Times New Roman"/>
          <w:sz w:val="24"/>
          <w:szCs w:val="24"/>
        </w:rPr>
        <w:t>23</w:t>
      </w:r>
      <w:r w:rsidR="00933FBC" w:rsidRPr="002B43C1">
        <w:rPr>
          <w:rFonts w:ascii="Times New Roman" w:hAnsi="Times New Roman" w:cs="Times New Roman"/>
          <w:sz w:val="24"/>
          <w:szCs w:val="24"/>
        </w:rPr>
        <w:t>.09.201</w:t>
      </w:r>
      <w:r w:rsidR="00933FBC">
        <w:rPr>
          <w:rFonts w:ascii="Times New Roman" w:hAnsi="Times New Roman" w:cs="Times New Roman"/>
          <w:sz w:val="24"/>
          <w:szCs w:val="24"/>
        </w:rPr>
        <w:t>6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933FBC">
        <w:rPr>
          <w:rFonts w:ascii="Times New Roman" w:hAnsi="Times New Roman" w:cs="Times New Roman"/>
          <w:sz w:val="24"/>
          <w:szCs w:val="24"/>
        </w:rPr>
        <w:t>2168</w:t>
      </w:r>
      <w:r w:rsidR="00933FBC" w:rsidRPr="002B43C1">
        <w:rPr>
          <w:rFonts w:ascii="Times New Roman" w:hAnsi="Times New Roman" w:cs="Times New Roman"/>
          <w:sz w:val="24"/>
          <w:szCs w:val="24"/>
        </w:rPr>
        <w:t>-П</w:t>
      </w:r>
      <w:r w:rsidR="00933FBC">
        <w:rPr>
          <w:rFonts w:ascii="Times New Roman" w:hAnsi="Times New Roman" w:cs="Times New Roman"/>
          <w:sz w:val="24"/>
          <w:szCs w:val="24"/>
        </w:rPr>
        <w:t>А</w:t>
      </w:r>
      <w:r w:rsidR="00933FBC"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 w:rsidR="00933FBC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933FBC"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933FBC" w:rsidRDefault="00933FBC" w:rsidP="00933F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B43C1">
        <w:rPr>
          <w:rFonts w:ascii="Times New Roman" w:hAnsi="Times New Roman" w:cs="Times New Roman"/>
          <w:sz w:val="24"/>
          <w:szCs w:val="24"/>
        </w:rPr>
        <w:t xml:space="preserve">) постановление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>
        <w:rPr>
          <w:rFonts w:ascii="Times New Roman" w:hAnsi="Times New Roman" w:cs="Times New Roman"/>
          <w:sz w:val="24"/>
          <w:szCs w:val="24"/>
        </w:rPr>
        <w:t>от 13.02.2019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60-ПГ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B43C1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2168</w:t>
      </w:r>
      <w:r w:rsidRPr="002B43C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933FBC" w:rsidRDefault="00933FBC" w:rsidP="00933F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B43C1">
        <w:rPr>
          <w:rFonts w:ascii="Times New Roman" w:hAnsi="Times New Roman" w:cs="Times New Roman"/>
          <w:sz w:val="24"/>
          <w:szCs w:val="24"/>
        </w:rPr>
        <w:t xml:space="preserve">) постановление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>
        <w:rPr>
          <w:rFonts w:ascii="Times New Roman" w:hAnsi="Times New Roman" w:cs="Times New Roman"/>
          <w:sz w:val="24"/>
          <w:szCs w:val="24"/>
        </w:rPr>
        <w:t>от 11.06.2019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395-ПГ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B43C1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2168</w:t>
      </w:r>
      <w:r w:rsidRPr="002B43C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Pr="002B43C1">
        <w:rPr>
          <w:rFonts w:ascii="Times New Roman" w:hAnsi="Times New Roman" w:cs="Times New Roman"/>
          <w:sz w:val="24"/>
          <w:szCs w:val="24"/>
        </w:rPr>
        <w:t>»;</w:t>
      </w:r>
    </w:p>
    <w:p w:rsidR="00933FBC" w:rsidRPr="002B43C1" w:rsidRDefault="00933FBC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2B43C1">
        <w:rPr>
          <w:rFonts w:ascii="Times New Roman" w:hAnsi="Times New Roman" w:cs="Times New Roman"/>
          <w:sz w:val="24"/>
          <w:szCs w:val="24"/>
        </w:rPr>
        <w:t xml:space="preserve">) постановление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5A36">
        <w:rPr>
          <w:rFonts w:ascii="Times New Roman" w:hAnsi="Times New Roman" w:cs="Times New Roman"/>
          <w:sz w:val="24"/>
          <w:szCs w:val="24"/>
        </w:rPr>
        <w:t>06.08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 w:rsidR="00465A36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>-ПГ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B43C1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B43C1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4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2168</w:t>
      </w:r>
      <w:r w:rsidRPr="002B43C1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3C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городского округа Котельники Московской области на 2017-2021 годы</w:t>
      </w:r>
      <w:r w:rsidR="004F04D2">
        <w:rPr>
          <w:rFonts w:ascii="Times New Roman" w:hAnsi="Times New Roman" w:cs="Times New Roman"/>
          <w:sz w:val="24"/>
          <w:szCs w:val="24"/>
        </w:rPr>
        <w:t>».</w:t>
      </w:r>
      <w:bookmarkStart w:id="1" w:name="_GoBack"/>
      <w:bookmarkEnd w:id="1"/>
    </w:p>
    <w:sectPr w:rsidR="00933FBC" w:rsidRPr="002B43C1" w:rsidSect="0017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84" w:rsidRDefault="00541684">
      <w:pPr>
        <w:spacing w:after="0" w:line="240" w:lineRule="auto"/>
      </w:pPr>
      <w:r>
        <w:separator/>
      </w:r>
    </w:p>
  </w:endnote>
  <w:endnote w:type="continuationSeparator" w:id="0">
    <w:p w:rsidR="00541684" w:rsidRDefault="0054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84" w:rsidRDefault="00541684">
      <w:pPr>
        <w:spacing w:after="0" w:line="240" w:lineRule="auto"/>
      </w:pPr>
      <w:r>
        <w:separator/>
      </w:r>
    </w:p>
  </w:footnote>
  <w:footnote w:type="continuationSeparator" w:id="0">
    <w:p w:rsidR="00541684" w:rsidRDefault="00541684">
      <w:pPr>
        <w:spacing w:after="0" w:line="240" w:lineRule="auto"/>
      </w:pPr>
      <w:r>
        <w:continuationSeparator/>
      </w:r>
    </w:p>
  </w:footnote>
  <w:footnote w:id="1">
    <w:p w:rsidR="009E5928" w:rsidRDefault="009E5928" w:rsidP="00CA1517">
      <w:pPr>
        <w:pStyle w:val="aff0"/>
      </w:pPr>
    </w:p>
  </w:footnote>
  <w:footnote w:id="2">
    <w:p w:rsidR="009E5928" w:rsidRPr="0037091E" w:rsidRDefault="009E5928" w:rsidP="00CA1517">
      <w:pPr>
        <w:pStyle w:val="aff0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28" w:rsidRDefault="009E592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F04D2">
      <w:rPr>
        <w:noProof/>
      </w:rPr>
      <w:t>22</w:t>
    </w:r>
    <w:r>
      <w:fldChar w:fldCharType="end"/>
    </w:r>
  </w:p>
  <w:p w:rsidR="009E5928" w:rsidRDefault="009E59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28" w:rsidRDefault="009E5928">
    <w:pPr>
      <w:pStyle w:val="a9"/>
      <w:jc w:val="center"/>
    </w:pPr>
  </w:p>
  <w:p w:rsidR="009E5928" w:rsidRDefault="009E59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2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15"/>
  </w:num>
  <w:num w:numId="7">
    <w:abstractNumId w:val="6"/>
  </w:num>
  <w:num w:numId="8">
    <w:abstractNumId w:val="7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4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2"/>
  </w:num>
  <w:num w:numId="21">
    <w:abstractNumId w:val="16"/>
  </w:num>
  <w:num w:numId="22">
    <w:abstractNumId w:val="9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408"/>
    <w:rsid w:val="00021E40"/>
    <w:rsid w:val="00037A37"/>
    <w:rsid w:val="0008552B"/>
    <w:rsid w:val="00091FD8"/>
    <w:rsid w:val="000930BB"/>
    <w:rsid w:val="000C5EF8"/>
    <w:rsid w:val="000D7240"/>
    <w:rsid w:val="000F5EEB"/>
    <w:rsid w:val="001306B8"/>
    <w:rsid w:val="00175857"/>
    <w:rsid w:val="0019029E"/>
    <w:rsid w:val="001D17BF"/>
    <w:rsid w:val="001E6F1B"/>
    <w:rsid w:val="001F0329"/>
    <w:rsid w:val="00204756"/>
    <w:rsid w:val="002106FB"/>
    <w:rsid w:val="00215FD7"/>
    <w:rsid w:val="002220C5"/>
    <w:rsid w:val="00266B77"/>
    <w:rsid w:val="00271ADC"/>
    <w:rsid w:val="00272088"/>
    <w:rsid w:val="002862DE"/>
    <w:rsid w:val="002B43C1"/>
    <w:rsid w:val="002B51D8"/>
    <w:rsid w:val="002F0159"/>
    <w:rsid w:val="00306387"/>
    <w:rsid w:val="0031192D"/>
    <w:rsid w:val="003358C5"/>
    <w:rsid w:val="003373EE"/>
    <w:rsid w:val="00345212"/>
    <w:rsid w:val="0036167D"/>
    <w:rsid w:val="0036292C"/>
    <w:rsid w:val="003757E5"/>
    <w:rsid w:val="003A3CE0"/>
    <w:rsid w:val="003C30A6"/>
    <w:rsid w:val="003E0803"/>
    <w:rsid w:val="0041607E"/>
    <w:rsid w:val="004202D3"/>
    <w:rsid w:val="00423C66"/>
    <w:rsid w:val="00465A36"/>
    <w:rsid w:val="00493410"/>
    <w:rsid w:val="004A22A8"/>
    <w:rsid w:val="004A350E"/>
    <w:rsid w:val="004B1850"/>
    <w:rsid w:val="004F04D2"/>
    <w:rsid w:val="00541684"/>
    <w:rsid w:val="00552AE1"/>
    <w:rsid w:val="005944D4"/>
    <w:rsid w:val="00643BE6"/>
    <w:rsid w:val="00656BEA"/>
    <w:rsid w:val="0065752D"/>
    <w:rsid w:val="006A6086"/>
    <w:rsid w:val="006D1DE4"/>
    <w:rsid w:val="006D5466"/>
    <w:rsid w:val="006F06D0"/>
    <w:rsid w:val="006F16E2"/>
    <w:rsid w:val="00705F5A"/>
    <w:rsid w:val="00765188"/>
    <w:rsid w:val="0077310A"/>
    <w:rsid w:val="00783CD4"/>
    <w:rsid w:val="007910E9"/>
    <w:rsid w:val="007B2769"/>
    <w:rsid w:val="007D5EA3"/>
    <w:rsid w:val="007D5EDB"/>
    <w:rsid w:val="00841979"/>
    <w:rsid w:val="00860A14"/>
    <w:rsid w:val="0087302C"/>
    <w:rsid w:val="0089503D"/>
    <w:rsid w:val="00895F3C"/>
    <w:rsid w:val="008A460D"/>
    <w:rsid w:val="00903067"/>
    <w:rsid w:val="00917D56"/>
    <w:rsid w:val="00933FBC"/>
    <w:rsid w:val="00965F6D"/>
    <w:rsid w:val="00981279"/>
    <w:rsid w:val="00992204"/>
    <w:rsid w:val="009A4667"/>
    <w:rsid w:val="009A6C08"/>
    <w:rsid w:val="009C008B"/>
    <w:rsid w:val="009C514A"/>
    <w:rsid w:val="009C7A42"/>
    <w:rsid w:val="009E5928"/>
    <w:rsid w:val="009F1747"/>
    <w:rsid w:val="00A0350E"/>
    <w:rsid w:val="00A03574"/>
    <w:rsid w:val="00A211F0"/>
    <w:rsid w:val="00AA009D"/>
    <w:rsid w:val="00AB66C2"/>
    <w:rsid w:val="00AD3413"/>
    <w:rsid w:val="00B04B03"/>
    <w:rsid w:val="00B20B21"/>
    <w:rsid w:val="00BC4CE5"/>
    <w:rsid w:val="00C2025A"/>
    <w:rsid w:val="00C2536F"/>
    <w:rsid w:val="00C3155D"/>
    <w:rsid w:val="00C40AEE"/>
    <w:rsid w:val="00CA1517"/>
    <w:rsid w:val="00CA300C"/>
    <w:rsid w:val="00CB2FC1"/>
    <w:rsid w:val="00CB4C9B"/>
    <w:rsid w:val="00CD1484"/>
    <w:rsid w:val="00CD32EB"/>
    <w:rsid w:val="00CD4B51"/>
    <w:rsid w:val="00D0073A"/>
    <w:rsid w:val="00D15A81"/>
    <w:rsid w:val="00D92FD5"/>
    <w:rsid w:val="00DB2245"/>
    <w:rsid w:val="00DD2CE9"/>
    <w:rsid w:val="00DD40A9"/>
    <w:rsid w:val="00DF3AB3"/>
    <w:rsid w:val="00E131BD"/>
    <w:rsid w:val="00E26914"/>
    <w:rsid w:val="00E844AB"/>
    <w:rsid w:val="00E90752"/>
    <w:rsid w:val="00ED69FF"/>
    <w:rsid w:val="00F72060"/>
    <w:rsid w:val="00F77FBA"/>
    <w:rsid w:val="00FC08AC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7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2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CA15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A1517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A15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57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1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2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0">
    <w:name w:val="footnote text"/>
    <w:basedOn w:val="a"/>
    <w:link w:val="aff1"/>
    <w:uiPriority w:val="99"/>
    <w:semiHidden/>
    <w:unhideWhenUsed/>
    <w:rsid w:val="00CA151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A1517"/>
    <w:rPr>
      <w:rFonts w:ascii="Times New Roman" w:hAnsi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A1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DBAC-7D4E-4C3E-B25D-F60CE16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5336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3</cp:revision>
  <cp:lastPrinted>2019-12-09T12:09:00Z</cp:lastPrinted>
  <dcterms:created xsi:type="dcterms:W3CDTF">2020-01-23T08:29:00Z</dcterms:created>
  <dcterms:modified xsi:type="dcterms:W3CDTF">2020-02-18T06:56:00Z</dcterms:modified>
</cp:coreProperties>
</file>