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headerReference w:type="default" r:id="rId2"/>
          <w:footerReference w:type="default" r:id="rId3"/>
          <w:type w:val="nextPage"/>
          <w:pgSz w:orient="landscape" w:w="16838" w:h="11906"/>
          <w:pgMar w:left="1134" w:right="1134" w:header="708" w:top="851" w:footer="708" w:bottom="764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widowControl w:val="false"/>
        <w:spacing w:lineRule="auto" w:line="240" w:before="0" w:after="0"/>
        <w:ind w:right="0" w:hanging="0"/>
        <w:jc w:val="center"/>
        <w:rPr>
          <w:rFonts w:eastAsia="Times New Roman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Приложение </w:t>
      </w:r>
    </w:p>
    <w:p>
      <w:pPr>
        <w:pStyle w:val="Normal"/>
        <w:tabs>
          <w:tab w:val="clear" w:pos="709"/>
          <w:tab w:val="left" w:pos="9781" w:leader="none"/>
          <w:tab w:val="left" w:pos="9923" w:leader="none"/>
        </w:tabs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к постановлению </w:t>
      </w:r>
    </w:p>
    <w:p>
      <w:pPr>
        <w:pStyle w:val="Normal"/>
        <w:tabs>
          <w:tab w:val="clear" w:pos="709"/>
          <w:tab w:val="left" w:pos="9781" w:leader="none"/>
          <w:tab w:val="left" w:pos="9923" w:leader="none"/>
        </w:tabs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главы городского округа </w:t>
      </w:r>
    </w:p>
    <w:p>
      <w:pPr>
        <w:pStyle w:val="Normal"/>
        <w:tabs>
          <w:tab w:val="clear" w:pos="709"/>
          <w:tab w:val="left" w:pos="9781" w:leader="none"/>
          <w:tab w:val="left" w:pos="9923" w:leader="none"/>
        </w:tabs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Котельники Московской области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от ________№_________</w:t>
      </w:r>
    </w:p>
    <w:p>
      <w:pPr>
        <w:pStyle w:val="Normal"/>
        <w:ind w:left="8505" w:right="0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</w:t>
      </w:r>
    </w:p>
    <w:p>
      <w:pPr>
        <w:pStyle w:val="Normal"/>
        <w:spacing w:before="0" w:after="0"/>
        <w:ind w:left="8504" w:right="0" w:hanging="737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sz w:val="24"/>
          <w:szCs w:val="24"/>
          <w:lang w:val="en-US"/>
        </w:rPr>
        <w:t>Приложени</w:t>
      </w:r>
      <w:r>
        <w:rPr>
          <w:rFonts w:cs="Times New Roman" w:ascii="Times New Roman" w:hAnsi="Times New Roman"/>
          <w:sz w:val="24"/>
          <w:szCs w:val="24"/>
        </w:rPr>
        <w:t xml:space="preserve">е 2 </w:t>
      </w:r>
    </w:p>
    <w:p>
      <w:pPr>
        <w:pStyle w:val="Normal"/>
        <w:spacing w:before="0" w:after="0"/>
        <w:ind w:left="8504" w:right="0" w:hanging="737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sz w:val="24"/>
          <w:szCs w:val="24"/>
        </w:rPr>
        <w:t>к муниципальной подпрограмме</w:t>
      </w:r>
    </w:p>
    <w:p>
      <w:pPr>
        <w:pStyle w:val="Normal"/>
        <w:spacing w:before="0" w:after="0"/>
        <w:ind w:left="8504" w:right="0" w:hanging="737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sz w:val="24"/>
          <w:szCs w:val="24"/>
        </w:rPr>
        <w:t>III «Развитие малого и среднего предпринимательства»</w:t>
      </w:r>
    </w:p>
    <w:p>
      <w:pPr>
        <w:pStyle w:val="Normal"/>
        <w:spacing w:before="0" w:after="0"/>
        <w:ind w:left="8504" w:right="0" w:hanging="737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sz w:val="24"/>
          <w:szCs w:val="24"/>
        </w:rPr>
        <w:t>муниципальной программы «Предпринимательство»</w:t>
      </w:r>
    </w:p>
    <w:p>
      <w:pPr>
        <w:pStyle w:val="Normal"/>
        <w:tabs>
          <w:tab w:val="clear" w:pos="709"/>
          <w:tab w:val="left" w:pos="9781" w:leader="none"/>
          <w:tab w:val="left" w:pos="9923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мероприятий муниципальной подпрограммы III «Развитие малого и среднего предпринимательства»</w:t>
      </w:r>
    </w:p>
    <w:tbl>
      <w:tblPr>
        <w:tblW w:w="15419" w:type="dxa"/>
        <w:jc w:val="left"/>
        <w:tblInd w:w="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6"/>
        <w:gridCol w:w="2337"/>
        <w:gridCol w:w="1489"/>
        <w:gridCol w:w="1348"/>
        <w:gridCol w:w="1561"/>
        <w:gridCol w:w="1128"/>
        <w:gridCol w:w="783"/>
        <w:gridCol w:w="845"/>
        <w:gridCol w:w="856"/>
        <w:gridCol w:w="639"/>
        <w:gridCol w:w="783"/>
        <w:gridCol w:w="1598"/>
        <w:gridCol w:w="1486"/>
      </w:tblGrid>
      <w:tr>
        <w:trPr>
          <w:trHeight w:val="497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left="0" w:right="-120" w:hanging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before="0" w:after="200"/>
              <w:ind w:left="0" w:right="-120" w:hanging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Мероприятие Подпрограммы 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Сроки исполнения мероприятия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Объем финанси-рования мероприятия в году, предшест-вующему году начала реализации муниципальной программы</w:t>
              <w:br/>
              <w:t>(тыс. руб.)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Всего</w:t>
              <w:br/>
              <w:t>(тыс. руб.)</w:t>
            </w:r>
          </w:p>
        </w:tc>
        <w:tc>
          <w:tcPr>
            <w:tcW w:w="39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Объемы финансирования по годам</w:t>
              <w:br/>
              <w:t>(тыс. руб.)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Результаты выполнения мероприятия Подпро-граммы</w:t>
            </w:r>
          </w:p>
        </w:tc>
      </w:tr>
      <w:tr>
        <w:trPr/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2020 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2021 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2022 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2023 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2024 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09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ind w:left="0" w:right="-137" w:hanging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>
        <w:trPr>
          <w:trHeight w:val="282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Основное мероприятие 02.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Реализация механизмов муниципальной поддержки субъектов малого и среднего предпринимательства</w:t>
              <w:br/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Указать </w:t>
              <w:br/>
              <w:t>(при необходимости)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center" w:pos="175" w:leader="none"/>
              </w:tabs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76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15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71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2" w:hRule="atLeast"/>
        </w:trPr>
        <w:tc>
          <w:tcPr>
            <w:tcW w:w="566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37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Мероприятие 1.</w:t>
            </w:r>
          </w:p>
          <w:p>
            <w:pPr>
              <w:pStyle w:val="Normal"/>
              <w:widowControl w:val="false"/>
              <w:spacing w:before="0" w:after="200"/>
              <w:ind w:left="0" w:right="-75" w:hanging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Частичная компенсация субъектам малого и среднего предпринимательства затрат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на уплату первого взноса (аванса) при заключении договора лизинга</w:t>
            </w:r>
          </w:p>
        </w:tc>
        <w:tc>
          <w:tcPr>
            <w:tcW w:w="1489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center" w:pos="175" w:leader="none"/>
              </w:tabs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76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71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2" w:hRule="atLeast"/>
        </w:trPr>
        <w:tc>
          <w:tcPr>
            <w:tcW w:w="566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337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Мероприятие 2.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89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center" w:pos="175" w:leader="none"/>
              </w:tabs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1598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76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500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71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71" w:hRule="atLeast"/>
        </w:trPr>
        <w:tc>
          <w:tcPr>
            <w:tcW w:w="566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337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Мероприятие 3.</w:t>
            </w:r>
          </w:p>
          <w:p>
            <w:pPr>
              <w:pStyle w:val="Normal"/>
              <w:widowControl w:val="false"/>
              <w:spacing w:before="0" w:after="200"/>
              <w:ind w:left="0" w:right="-75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и молодежных кружках, секциях, студиях, создание и развитие детских центров, производство 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</w:t>
            </w:r>
          </w:p>
        </w:tc>
        <w:tc>
          <w:tcPr>
            <w:tcW w:w="1489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center" w:pos="175" w:leader="none"/>
              </w:tabs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71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71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71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71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82" w:hRule="atLeast"/>
        </w:trPr>
        <w:tc>
          <w:tcPr>
            <w:tcW w:w="566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7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Основное мероприятие 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8.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Федеральный проект «Популяризация предпринимательства»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89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center" w:pos="175" w:leader="none"/>
              </w:tabs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8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76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71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7" w:hRule="atLeast"/>
        </w:trPr>
        <w:tc>
          <w:tcPr>
            <w:tcW w:w="566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337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Мероприятие 1.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мероприятий по популяризации малого и среднего предпринимательства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9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center" w:pos="175" w:leader="none"/>
              </w:tabs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737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07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77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4" w:hRule="atLeast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7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9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742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</w:t>
            </w:r>
          </w:p>
        </w:tc>
        <w:tc>
          <w:tcPr>
            <w:tcW w:w="159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headerReference w:type="default" r:id="rId4"/>
          <w:headerReference w:type="first" r:id="rId5"/>
          <w:footerReference w:type="default" r:id="rId6"/>
          <w:footerReference w:type="first" r:id="rId7"/>
          <w:type w:val="nextPage"/>
          <w:pgSz w:orient="landscape" w:w="16838" w:h="11906"/>
          <w:pgMar w:left="1134" w:right="1134" w:header="568" w:top="1134" w:footer="426" w:bottom="851" w:gutter="0"/>
          <w:pgNumType w:start="1" w:fmt="decimal"/>
          <w:formProt w:val="false"/>
          <w:titlePg/>
          <w:textDirection w:val="lrTb"/>
          <w:docGrid w:type="default" w:linePitch="360" w:charSpace="24576"/>
        </w:sectPr>
      </w:pPr>
    </w:p>
    <w:p>
      <w:pPr>
        <w:pStyle w:val="Normal"/>
        <w:tabs>
          <w:tab w:val="clear" w:pos="709"/>
          <w:tab w:val="left" w:pos="9781" w:leader="none"/>
          <w:tab w:val="left" w:pos="9923" w:leader="none"/>
        </w:tabs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/>
      </w:r>
    </w:p>
    <w:sectPr>
      <w:headerReference w:type="default" r:id="rId8"/>
      <w:headerReference w:type="first" r:id="rId9"/>
      <w:footerReference w:type="default" r:id="rId10"/>
      <w:footerReference w:type="first" r:id="rId11"/>
      <w:type w:val="nextPage"/>
      <w:pgSz w:orient="landscape" w:w="16838" w:h="11906"/>
      <w:pgMar w:left="1134" w:right="1134" w:header="137" w:top="1134" w:footer="709" w:bottom="851" w:gutter="0"/>
      <w:pgNumType w:start="1" w:fmt="decimal"/>
      <w:formProt w:val="false"/>
      <w:titlePg/>
      <w:textDirection w:val="lrTb"/>
      <w:docGrid w:type="default" w:linePitch="36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Liberation Sans">
    <w:altName w:val="Arial"/>
    <w:charset w:val="cc"/>
    <w:family w:val="swiss"/>
    <w:pitch w:val="variable"/>
  </w:font>
  <w:font w:name="Calibri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spacing w:before="0" w:after="200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spacing w:before="0" w:after="20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character" w:styleId="ListLabel8">
    <w:name w:val="ListLabel 8"/>
    <w:qFormat/>
    <w:rPr>
      <w:rFonts w:eastAsia="Times New Roman" w:cs="Times New Roman"/>
      <w:color w:val="0000FF"/>
      <w:sz w:val="18"/>
      <w:szCs w:val="18"/>
    </w:rPr>
  </w:style>
  <w:style w:type="character" w:styleId="ListLabel7">
    <w:name w:val="ListLabel 7"/>
    <w:qFormat/>
    <w:rPr>
      <w:rFonts w:ascii="Times New Roman" w:hAnsi="Times New Roman" w:cs="Times New Roman"/>
      <w:color w:val="0000FF"/>
      <w:sz w:val="18"/>
      <w:szCs w:val="18"/>
    </w:rPr>
  </w:style>
  <w:style w:type="character" w:styleId="ListLabel6">
    <w:name w:val="ListLabel 6"/>
    <w:qFormat/>
    <w:rPr>
      <w:rFonts w:cs="Times New Roman"/>
      <w:sz w:val="18"/>
      <w:szCs w:val="18"/>
    </w:rPr>
  </w:style>
  <w:style w:type="character" w:styleId="Style14">
    <w:name w:val="Интернет-ссылка"/>
    <w:rPr>
      <w:color w:val="000080"/>
      <w:u w:val="single"/>
      <w:lang w:val="zxx" w:bidi="zxx"/>
    </w:rPr>
  </w:style>
  <w:style w:type="character" w:styleId="Style15">
    <w:name w:val="Нижний колонтитул Знак"/>
    <w:qFormat/>
    <w:rPr>
      <w:sz w:val="22"/>
      <w:szCs w:val="22"/>
    </w:rPr>
  </w:style>
  <w:style w:type="character" w:styleId="Style16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7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8">
    <w:name w:val="Выделение"/>
    <w:qFormat/>
    <w:rPr>
      <w:rFonts w:ascii="Times New Roman" w:hAnsi="Times New Roman" w:cs="Times New Roman"/>
      <w:i/>
      <w:iCs w:val="false"/>
    </w:rPr>
  </w:style>
  <w:style w:type="character" w:styleId="1">
    <w:name w:val="Основной шрифт абзаца1"/>
    <w:qFormat/>
    <w:rPr/>
  </w:style>
  <w:style w:type="character" w:styleId="2">
    <w:name w:val="Основной шрифт абзаца2"/>
    <w:qFormat/>
    <w:rPr/>
  </w:style>
  <w:style w:type="character" w:styleId="Style19">
    <w:name w:val="Основной шрифт абзаца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2">
    <w:name w:val="WW8Num1z2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0">
    <w:name w:val="WW8Num1z0"/>
    <w:qFormat/>
    <w:rPr>
      <w:rFonts w:ascii="Symbol" w:hAnsi="Symbol" w:cs="Symbol"/>
      <w:szCs w:val="24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onsPlusNormal">
    <w:name w:val="ConsPlus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Calibri" w:hAnsi="Calibri" w:eastAsia="Times New Roman" w:cs="Calibri"/>
      <w:color w:val="auto"/>
      <w:kern w:val="2"/>
      <w:sz w:val="24"/>
      <w:szCs w:val="20"/>
      <w:lang w:val="ru-RU" w:eastAsia="zh-CN" w:bidi="hi-IN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paragraph" w:styleId="Style27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Header"/>
    <w:basedOn w:val="Normal"/>
    <w:pPr>
      <w:pBdr/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>
    <w:name w:val="Абзац списка"/>
    <w:basedOn w:val="Normal"/>
    <w:qFormat/>
    <w:pPr>
      <w:pBdr/>
      <w:spacing w:before="0" w:after="200"/>
      <w:ind w:left="720" w:right="0" w:hanging="0"/>
      <w:contextualSpacing/>
    </w:pPr>
    <w:rPr>
      <w:rFonts w:cs="Calibri"/>
    </w:rPr>
  </w:style>
  <w:style w:type="paragraph" w:styleId="Style30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1">
    <w:name w:val="Указатель1"/>
    <w:basedOn w:val="Normal"/>
    <w:qFormat/>
    <w:pPr>
      <w:suppressLineNumbers/>
    </w:pPr>
    <w:rPr>
      <w:rFonts w:cs="Arial"/>
    </w:rPr>
  </w:style>
  <w:style w:type="paragraph" w:styleId="12">
    <w:name w:val="Название объекта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3">
    <w:name w:val="Заголовок1"/>
    <w:basedOn w:val="Normal"/>
    <w:next w:val="Style21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21">
    <w:name w:val="Указатель2"/>
    <w:basedOn w:val="Normal"/>
    <w:qFormat/>
    <w:pPr>
      <w:suppressLineNumbers/>
    </w:pPr>
    <w:rPr>
      <w:rFonts w:cs="Arial"/>
    </w:rPr>
  </w:style>
  <w:style w:type="paragraph" w:styleId="Style31">
    <w:name w:val="Название объекта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2">
    <w:name w:val="Заголовок2"/>
    <w:basedOn w:val="Normal"/>
    <w:next w:val="Style21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LibreOffice/6.1.3.2$Windows_x86 LibreOffice_project/86daf60bf00efa86ad547e59e09d6bb77c699acb</Application>
  <Pages>9</Pages>
  <Words>553</Words>
  <Characters>3078</Characters>
  <CharactersWithSpaces>4390</CharactersWithSpaces>
  <Paragraphs>296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2020-06-30T16:56:31Z</dcterms:created>
  <dc:creator/>
  <dc:description/>
  <dc:language>ru-RU</dc:language>
  <cp:lastModifiedBy/>
  <dcterms:modified xsi:type="dcterms:W3CDTF">2020-06-30T17:29:32Z</dcterms:modified>
  <cp:revision>1</cp:revision>
  <dc:subject/>
  <dc:title/>
</cp:coreProperties>
</file>