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1F" w:rsidRPr="000E0343" w:rsidRDefault="000E0343" w:rsidP="00414211">
      <w:pPr>
        <w:shd w:val="clear" w:color="auto" w:fill="FFFFFF"/>
        <w:tabs>
          <w:tab w:val="center" w:pos="4677"/>
          <w:tab w:val="right" w:pos="9355"/>
        </w:tabs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09904" cy="638172"/>
            <wp:effectExtent l="0" t="0" r="5080" b="0"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509904" cy="638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0C1F" w:rsidRDefault="00030C1F" w:rsidP="00414211">
      <w:pPr>
        <w:shd w:val="clear" w:color="auto" w:fill="FFFFFF"/>
        <w:jc w:val="center"/>
      </w:pPr>
    </w:p>
    <w:p w:rsidR="00030C1F" w:rsidRDefault="00030C1F" w:rsidP="00414211">
      <w:pPr>
        <w:pStyle w:val="ConsPlusNormal"/>
        <w:shd w:val="clear" w:color="auto" w:fill="FFFFFF"/>
        <w:ind w:firstLine="0"/>
        <w:jc w:val="center"/>
      </w:pPr>
    </w:p>
    <w:p w:rsidR="000E0343" w:rsidRDefault="000E0343" w:rsidP="00414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br/>
        <w:t>ГОРОДСКОГО ОКРУГА КОТЕЛЬНИКИ</w:t>
      </w:r>
      <w:r>
        <w:rPr>
          <w:b/>
          <w:sz w:val="28"/>
          <w:szCs w:val="28"/>
        </w:rPr>
        <w:br/>
        <w:t>МОСКОВСКОЙ ОБЛАСТИ</w:t>
      </w:r>
    </w:p>
    <w:p w:rsidR="000E0343" w:rsidRDefault="000E0343" w:rsidP="00414211">
      <w:pPr>
        <w:jc w:val="center"/>
        <w:rPr>
          <w:b/>
          <w:sz w:val="36"/>
          <w:szCs w:val="36"/>
        </w:rPr>
      </w:pPr>
    </w:p>
    <w:p w:rsidR="000E0343" w:rsidRDefault="000E0343" w:rsidP="004142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030C1F" w:rsidRDefault="00030C1F" w:rsidP="00414211">
      <w:pPr>
        <w:shd w:val="clear" w:color="auto" w:fill="FFFFFF"/>
        <w:tabs>
          <w:tab w:val="center" w:pos="4677"/>
          <w:tab w:val="right" w:pos="9355"/>
        </w:tabs>
        <w:jc w:val="center"/>
        <w:rPr>
          <w:sz w:val="16"/>
          <w:szCs w:val="16"/>
        </w:rPr>
      </w:pPr>
    </w:p>
    <w:p w:rsidR="00414211" w:rsidRDefault="00414211" w:rsidP="00414211">
      <w:pPr>
        <w:shd w:val="clear" w:color="auto" w:fill="FFFFFF"/>
        <w:tabs>
          <w:tab w:val="center" w:pos="4677"/>
          <w:tab w:val="right" w:pos="9355"/>
        </w:tabs>
        <w:jc w:val="center"/>
        <w:rPr>
          <w:sz w:val="16"/>
          <w:szCs w:val="16"/>
        </w:rPr>
      </w:pPr>
    </w:p>
    <w:p w:rsidR="00030C1F" w:rsidRDefault="00414211" w:rsidP="00414211">
      <w:pPr>
        <w:jc w:val="center"/>
      </w:pPr>
      <w:proofErr w:type="gramStart"/>
      <w:r>
        <w:rPr>
          <w:sz w:val="28"/>
        </w:rPr>
        <w:t xml:space="preserve">30.03.2021 </w:t>
      </w:r>
      <w:r w:rsidR="0091796F">
        <w:rPr>
          <w:sz w:val="28"/>
        </w:rPr>
        <w:t xml:space="preserve"> №</w:t>
      </w:r>
      <w:proofErr w:type="gramEnd"/>
      <w:r>
        <w:rPr>
          <w:sz w:val="28"/>
        </w:rPr>
        <w:t xml:space="preserve">  260-ПГ</w:t>
      </w:r>
    </w:p>
    <w:p w:rsidR="00030C1F" w:rsidRDefault="0091796F" w:rsidP="00414211">
      <w:pPr>
        <w:shd w:val="clear" w:color="auto" w:fill="FFFFFF"/>
        <w:tabs>
          <w:tab w:val="center" w:pos="4677"/>
          <w:tab w:val="right" w:pos="9355"/>
        </w:tabs>
        <w:jc w:val="center"/>
      </w:pPr>
      <w:r>
        <w:rPr>
          <w:sz w:val="26"/>
          <w:szCs w:val="26"/>
        </w:rPr>
        <w:t>г. Котельники</w:t>
      </w:r>
    </w:p>
    <w:p w:rsidR="00030C1F" w:rsidRDefault="00030C1F" w:rsidP="00414211">
      <w:pPr>
        <w:shd w:val="clear" w:color="auto" w:fill="FFFFFF"/>
        <w:tabs>
          <w:tab w:val="center" w:pos="4677"/>
          <w:tab w:val="right" w:pos="9355"/>
        </w:tabs>
        <w:ind w:hanging="116"/>
        <w:jc w:val="center"/>
      </w:pPr>
    </w:p>
    <w:p w:rsidR="00030C1F" w:rsidRDefault="00030C1F">
      <w:pPr>
        <w:shd w:val="clear" w:color="auto" w:fill="FFFFFF"/>
        <w:tabs>
          <w:tab w:val="center" w:pos="4677"/>
          <w:tab w:val="right" w:pos="9355"/>
        </w:tabs>
        <w:ind w:hanging="116"/>
      </w:pPr>
    </w:p>
    <w:p w:rsidR="00030C1F" w:rsidRDefault="0091796F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jc w:val="center"/>
      </w:pPr>
      <w:r>
        <w:rPr>
          <w:sz w:val="28"/>
          <w:szCs w:val="28"/>
        </w:rPr>
        <w:t xml:space="preserve">О внесении изменений в постановление главы городского округа Котельники Московской области от </w:t>
      </w:r>
      <w:bookmarkStart w:id="0" w:name="__DdeLink__430_312092850"/>
      <w:r>
        <w:rPr>
          <w:sz w:val="28"/>
          <w:szCs w:val="28"/>
        </w:rPr>
        <w:t xml:space="preserve">20.09.2019 № 655-ПГ </w:t>
      </w:r>
      <w:r>
        <w:rPr>
          <w:rStyle w:val="a7"/>
          <w:rFonts w:eastAsia="Calibri"/>
          <w:i w:val="0"/>
          <w:color w:val="000000"/>
          <w:sz w:val="28"/>
          <w:szCs w:val="28"/>
        </w:rPr>
        <w:t>«Об утверждении муниципальной программы «Образование» и досрочном завершении реализации муниципальной программы «Образование городского округа Котельники Московской области на 2017-2021 годы»</w:t>
      </w:r>
      <w:bookmarkEnd w:id="0"/>
    </w:p>
    <w:p w:rsidR="00030C1F" w:rsidRDefault="00030C1F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spacing w:line="252" w:lineRule="auto"/>
      </w:pPr>
    </w:p>
    <w:p w:rsidR="00030C1F" w:rsidRDefault="0091796F">
      <w:pPr>
        <w:pStyle w:val="af6"/>
        <w:ind w:firstLine="720"/>
        <w:jc w:val="both"/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области от 02.07.2014 № 606-ПГ 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 07.09.2015 № 639-ПА; от 29.01.2016 №140-ПА; от 24.06.2016 №1563-ПА; от 27.12.2016 №2551-ПА, в редакции постановлений главы городского округа Котельники Московской области от 24.11.2017 № 633-ПГ;от 13.09.2018 №792-ПГ) и государственной программой «Образование Подмосковья» на 2020-2025 годы, утвержденной постановлением Правительства Московской области от 15.10.2019 № 734/36, постановляю:</w:t>
      </w:r>
    </w:p>
    <w:p w:rsidR="00030C1F" w:rsidRPr="000E0343" w:rsidRDefault="0091796F">
      <w:pPr>
        <w:pStyle w:val="Standard"/>
        <w:shd w:val="clear" w:color="auto" w:fill="FFFFFF"/>
        <w:tabs>
          <w:tab w:val="left" w:pos="1560"/>
        </w:tabs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главы городского округа Котельники Московской области от 20.09.2019 № 655-ПГ </w:t>
      </w:r>
      <w:r>
        <w:rPr>
          <w:rStyle w:val="a7"/>
          <w:rFonts w:eastAsia="Calibri"/>
          <w:i w:val="0"/>
          <w:color w:val="000000"/>
          <w:sz w:val="28"/>
          <w:szCs w:val="28"/>
        </w:rPr>
        <w:t>«Об утверждении муниципальной программы «Образование» и досрочном завершении реализации муниципальной программы «Образование городского округа Котельники Московской области на 2017-2021 годы» (</w:t>
      </w:r>
      <w:r>
        <w:rPr>
          <w:sz w:val="28"/>
          <w:szCs w:val="28"/>
        </w:rPr>
        <w:t xml:space="preserve">в редакции постановлений главы городского округа Котельники Московской области от 17.02.2020 №100-ПГ; от 18.05.2020 №327-ПГ; от 08.09.2020 №637-ПГ; от </w:t>
      </w:r>
      <w:r w:rsidRPr="000E0343">
        <w:rPr>
          <w:sz w:val="28"/>
          <w:szCs w:val="28"/>
        </w:rPr>
        <w:t>18.09.2020 №667-ПГ;</w:t>
      </w:r>
      <w:r w:rsidR="00E250BD">
        <w:rPr>
          <w:sz w:val="28"/>
          <w:szCs w:val="28"/>
        </w:rPr>
        <w:t xml:space="preserve"> от 29.09.2020 №718-ПГ;</w:t>
      </w:r>
      <w:r w:rsidRPr="000E0343">
        <w:rPr>
          <w:sz w:val="28"/>
          <w:szCs w:val="28"/>
        </w:rPr>
        <w:t xml:space="preserve"> от 29.10.2020 №857-ПГ; от 26.11.2020 №946-ПГ</w:t>
      </w:r>
      <w:r w:rsidR="000E0343" w:rsidRPr="000E0343">
        <w:rPr>
          <w:sz w:val="28"/>
          <w:szCs w:val="28"/>
        </w:rPr>
        <w:t>; от 16.12.2020 №1024-ПГ; от 02.02.2021 №49-ПГ</w:t>
      </w:r>
      <w:r w:rsidR="005A31CD">
        <w:rPr>
          <w:sz w:val="28"/>
          <w:szCs w:val="28"/>
        </w:rPr>
        <w:t>; от 16.02.2021 №112-ПГ</w:t>
      </w:r>
      <w:r w:rsidRPr="000E0343">
        <w:rPr>
          <w:sz w:val="28"/>
          <w:szCs w:val="28"/>
        </w:rPr>
        <w:t>) следующие изменения:</w:t>
      </w:r>
    </w:p>
    <w:p w:rsidR="00390648" w:rsidRPr="00390648" w:rsidRDefault="00800E48" w:rsidP="000E0343">
      <w:pPr>
        <w:pStyle w:val="BodyText21"/>
        <w:rPr>
          <w:rStyle w:val="A50"/>
          <w:rFonts w:ascii="Times New Roman" w:hAnsi="Times New Roman"/>
          <w:sz w:val="28"/>
        </w:rPr>
      </w:pPr>
      <w:r>
        <w:rPr>
          <w:rStyle w:val="A50"/>
          <w:rFonts w:ascii="Times New Roman" w:hAnsi="Times New Roman"/>
          <w:sz w:val="28"/>
        </w:rPr>
        <w:t>1.1</w:t>
      </w:r>
      <w:r w:rsidR="00390648">
        <w:rPr>
          <w:rStyle w:val="A50"/>
          <w:rFonts w:ascii="Times New Roman" w:hAnsi="Times New Roman"/>
          <w:sz w:val="28"/>
        </w:rPr>
        <w:t xml:space="preserve">. Паспорт подпрограммы </w:t>
      </w:r>
      <w:r w:rsidR="00390648">
        <w:rPr>
          <w:rStyle w:val="A50"/>
          <w:rFonts w:ascii="Times New Roman" w:hAnsi="Times New Roman"/>
          <w:sz w:val="28"/>
          <w:lang w:val="en-US"/>
        </w:rPr>
        <w:t>I</w:t>
      </w:r>
      <w:r w:rsidR="00390648">
        <w:rPr>
          <w:rStyle w:val="A50"/>
          <w:rFonts w:ascii="Times New Roman" w:hAnsi="Times New Roman"/>
          <w:sz w:val="28"/>
        </w:rPr>
        <w:t xml:space="preserve"> «Дошкольное образование»</w:t>
      </w:r>
      <w:r w:rsidR="00390648" w:rsidRPr="00390648">
        <w:rPr>
          <w:rStyle w:val="A50"/>
          <w:rFonts w:ascii="Times New Roman" w:hAnsi="Times New Roman"/>
          <w:sz w:val="28"/>
        </w:rPr>
        <w:t xml:space="preserve"> </w:t>
      </w:r>
      <w:r w:rsidR="00390648">
        <w:rPr>
          <w:rStyle w:val="A50"/>
          <w:rFonts w:ascii="Times New Roman" w:hAnsi="Times New Roman"/>
          <w:sz w:val="28"/>
        </w:rPr>
        <w:t xml:space="preserve">муниципальной программы городского округа Котельники Московской </w:t>
      </w:r>
      <w:r w:rsidR="00390648">
        <w:rPr>
          <w:rStyle w:val="A50"/>
          <w:rFonts w:ascii="Times New Roman" w:hAnsi="Times New Roman"/>
          <w:sz w:val="28"/>
        </w:rPr>
        <w:lastRenderedPageBreak/>
        <w:t xml:space="preserve">области «Образование» изложить в новой редакции (приложение </w:t>
      </w:r>
      <w:r w:rsidR="00C60F0D">
        <w:rPr>
          <w:rStyle w:val="A50"/>
          <w:rFonts w:ascii="Times New Roman" w:hAnsi="Times New Roman"/>
          <w:sz w:val="28"/>
        </w:rPr>
        <w:t>1</w:t>
      </w:r>
      <w:r w:rsidR="00390648">
        <w:rPr>
          <w:rStyle w:val="A50"/>
          <w:rFonts w:ascii="Times New Roman" w:hAnsi="Times New Roman"/>
          <w:sz w:val="28"/>
        </w:rPr>
        <w:t xml:space="preserve"> к настоящему постановлению).</w:t>
      </w:r>
    </w:p>
    <w:p w:rsidR="00030C1F" w:rsidRDefault="00800E48" w:rsidP="000E0343">
      <w:pPr>
        <w:pStyle w:val="BodyText21"/>
        <w:rPr>
          <w:rStyle w:val="A50"/>
          <w:rFonts w:ascii="Times New Roman" w:hAnsi="Times New Roman"/>
          <w:sz w:val="28"/>
        </w:rPr>
      </w:pPr>
      <w:r>
        <w:rPr>
          <w:rStyle w:val="A50"/>
          <w:rFonts w:ascii="Times New Roman" w:hAnsi="Times New Roman"/>
          <w:sz w:val="28"/>
        </w:rPr>
        <w:t>1.2</w:t>
      </w:r>
      <w:r w:rsidR="0091796F" w:rsidRPr="000E0343">
        <w:rPr>
          <w:rStyle w:val="A50"/>
          <w:rFonts w:ascii="Times New Roman" w:hAnsi="Times New Roman"/>
          <w:sz w:val="28"/>
        </w:rPr>
        <w:t xml:space="preserve">. Приложение к муниципальной подпрограмме I «Дошкольное образование» </w:t>
      </w:r>
      <w:bookmarkStart w:id="1" w:name="__DdeLink__1618_2044034953"/>
      <w:r w:rsidR="003C5DA1" w:rsidRPr="000E0343">
        <w:rPr>
          <w:rStyle w:val="A50"/>
          <w:rFonts w:ascii="Times New Roman" w:hAnsi="Times New Roman"/>
          <w:sz w:val="28"/>
        </w:rPr>
        <w:t>мероприятий подпрограммы I</w:t>
      </w:r>
      <w:r w:rsidR="0091796F" w:rsidRPr="000E0343">
        <w:rPr>
          <w:rStyle w:val="A50"/>
          <w:rFonts w:ascii="Times New Roman" w:hAnsi="Times New Roman"/>
          <w:sz w:val="28"/>
        </w:rPr>
        <w:t xml:space="preserve"> </w:t>
      </w:r>
      <w:bookmarkEnd w:id="1"/>
      <w:r w:rsidR="0091796F" w:rsidRPr="000E0343">
        <w:rPr>
          <w:rStyle w:val="A50"/>
          <w:rFonts w:ascii="Times New Roman" w:hAnsi="Times New Roman"/>
          <w:sz w:val="28"/>
        </w:rPr>
        <w:t>«Перечень мероприятий подпрограммы I «Дошкольное образование» изложит</w:t>
      </w:r>
      <w:r w:rsidR="00C60F0D">
        <w:rPr>
          <w:rStyle w:val="A50"/>
          <w:rFonts w:ascii="Times New Roman" w:hAnsi="Times New Roman"/>
          <w:sz w:val="28"/>
        </w:rPr>
        <w:t>ь в новой редакции (приложение 2</w:t>
      </w:r>
      <w:r w:rsidR="0091796F" w:rsidRPr="000E0343">
        <w:rPr>
          <w:rStyle w:val="A50"/>
          <w:rFonts w:ascii="Times New Roman" w:hAnsi="Times New Roman"/>
          <w:sz w:val="28"/>
        </w:rPr>
        <w:t xml:space="preserve"> к настоящему постановлению).</w:t>
      </w:r>
    </w:p>
    <w:p w:rsidR="00390648" w:rsidRPr="000E0343" w:rsidRDefault="00800E48" w:rsidP="000E0343">
      <w:pPr>
        <w:pStyle w:val="BodyText21"/>
        <w:rPr>
          <w:rStyle w:val="A50"/>
          <w:rFonts w:ascii="Times New Roman" w:hAnsi="Times New Roman"/>
          <w:sz w:val="28"/>
        </w:rPr>
      </w:pPr>
      <w:r>
        <w:rPr>
          <w:rStyle w:val="A50"/>
          <w:rFonts w:ascii="Times New Roman" w:hAnsi="Times New Roman"/>
          <w:sz w:val="28"/>
        </w:rPr>
        <w:t>1.3</w:t>
      </w:r>
      <w:r w:rsidR="00390648">
        <w:rPr>
          <w:rStyle w:val="A50"/>
          <w:rFonts w:ascii="Times New Roman" w:hAnsi="Times New Roman"/>
          <w:sz w:val="28"/>
        </w:rPr>
        <w:t xml:space="preserve">. Паспорт подпрограммы </w:t>
      </w:r>
      <w:r w:rsidR="00390648">
        <w:rPr>
          <w:rStyle w:val="A50"/>
          <w:rFonts w:ascii="Times New Roman" w:hAnsi="Times New Roman"/>
          <w:sz w:val="28"/>
          <w:lang w:val="en-US"/>
        </w:rPr>
        <w:t>II</w:t>
      </w:r>
      <w:r w:rsidR="00390648">
        <w:rPr>
          <w:rStyle w:val="A50"/>
          <w:rFonts w:ascii="Times New Roman" w:hAnsi="Times New Roman"/>
          <w:sz w:val="28"/>
        </w:rPr>
        <w:t xml:space="preserve"> «Общее образование»</w:t>
      </w:r>
      <w:r w:rsidR="00390648" w:rsidRPr="00390648">
        <w:rPr>
          <w:rStyle w:val="A50"/>
          <w:rFonts w:ascii="Times New Roman" w:hAnsi="Times New Roman"/>
          <w:sz w:val="28"/>
        </w:rPr>
        <w:t xml:space="preserve"> </w:t>
      </w:r>
      <w:r w:rsidR="00390648">
        <w:rPr>
          <w:rStyle w:val="A50"/>
          <w:rFonts w:ascii="Times New Roman" w:hAnsi="Times New Roman"/>
          <w:sz w:val="28"/>
        </w:rPr>
        <w:t>муниципальной программы городского округа Котельники Московской области «Образование» изложит</w:t>
      </w:r>
      <w:r w:rsidR="00C60F0D">
        <w:rPr>
          <w:rStyle w:val="A50"/>
          <w:rFonts w:ascii="Times New Roman" w:hAnsi="Times New Roman"/>
          <w:sz w:val="28"/>
        </w:rPr>
        <w:t>ь в новой редакции (приложение 3</w:t>
      </w:r>
      <w:r w:rsidR="00390648">
        <w:rPr>
          <w:rStyle w:val="A50"/>
          <w:rFonts w:ascii="Times New Roman" w:hAnsi="Times New Roman"/>
          <w:sz w:val="28"/>
        </w:rPr>
        <w:t xml:space="preserve"> к настоящему постановлению).</w:t>
      </w:r>
    </w:p>
    <w:p w:rsidR="000A3BF7" w:rsidRPr="000E0343" w:rsidRDefault="00800E48" w:rsidP="000E0343">
      <w:pPr>
        <w:pStyle w:val="BodyText21"/>
        <w:rPr>
          <w:rStyle w:val="A50"/>
          <w:rFonts w:ascii="Times New Roman" w:hAnsi="Times New Roman"/>
          <w:sz w:val="28"/>
        </w:rPr>
      </w:pPr>
      <w:r>
        <w:rPr>
          <w:rStyle w:val="A50"/>
          <w:rFonts w:ascii="Times New Roman" w:hAnsi="Times New Roman"/>
          <w:sz w:val="28"/>
        </w:rPr>
        <w:t>1.4</w:t>
      </w:r>
      <w:r w:rsidR="0091796F" w:rsidRPr="000E0343">
        <w:rPr>
          <w:rStyle w:val="A50"/>
          <w:rFonts w:ascii="Times New Roman" w:hAnsi="Times New Roman"/>
          <w:sz w:val="28"/>
        </w:rPr>
        <w:t xml:space="preserve">. </w:t>
      </w:r>
      <w:r w:rsidR="000A3BF7" w:rsidRPr="000E0343">
        <w:rPr>
          <w:rStyle w:val="A50"/>
          <w:rFonts w:ascii="Times New Roman" w:hAnsi="Times New Roman"/>
          <w:sz w:val="28"/>
        </w:rPr>
        <w:t>Приложение к муниципальной подпрограмме II «Общее образование»</w:t>
      </w:r>
      <w:r w:rsidR="003C5DA1" w:rsidRPr="000E0343">
        <w:rPr>
          <w:rStyle w:val="A50"/>
          <w:rFonts w:ascii="Times New Roman" w:hAnsi="Times New Roman"/>
          <w:sz w:val="28"/>
        </w:rPr>
        <w:t xml:space="preserve"> мероприятий подпрограммы II</w:t>
      </w:r>
      <w:r w:rsidR="000A3BF7" w:rsidRPr="000E0343">
        <w:rPr>
          <w:rStyle w:val="A50"/>
          <w:rFonts w:ascii="Times New Roman" w:hAnsi="Times New Roman"/>
          <w:sz w:val="28"/>
        </w:rPr>
        <w:t xml:space="preserve"> «Перечень мероприятий подпрограммы II «Общее образование» изложит</w:t>
      </w:r>
      <w:r w:rsidR="00C60F0D">
        <w:rPr>
          <w:rStyle w:val="A50"/>
          <w:rFonts w:ascii="Times New Roman" w:hAnsi="Times New Roman"/>
          <w:sz w:val="28"/>
        </w:rPr>
        <w:t>ь в новой редакции (приложение 4</w:t>
      </w:r>
      <w:r w:rsidR="000A3BF7" w:rsidRPr="000E0343">
        <w:rPr>
          <w:rStyle w:val="A50"/>
          <w:rFonts w:ascii="Times New Roman" w:hAnsi="Times New Roman"/>
          <w:sz w:val="28"/>
        </w:rPr>
        <w:t xml:space="preserve"> к настоящему постановлению).</w:t>
      </w:r>
    </w:p>
    <w:p w:rsidR="00030C1F" w:rsidRDefault="0091796F" w:rsidP="006250DC">
      <w:pPr>
        <w:pStyle w:val="Standard"/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52BBB">
        <w:rPr>
          <w:sz w:val="28"/>
          <w:szCs w:val="28"/>
        </w:rPr>
        <w:t xml:space="preserve"> Отделу</w:t>
      </w:r>
      <w:r w:rsidR="006250DC">
        <w:rPr>
          <w:sz w:val="28"/>
          <w:szCs w:val="28"/>
        </w:rPr>
        <w:t xml:space="preserve"> информационного обеспечения управления внутренней политики МКУ «Развитие Котельники» обеспечить официальное </w:t>
      </w:r>
      <w:r>
        <w:rPr>
          <w:sz w:val="28"/>
          <w:szCs w:val="28"/>
        </w:rPr>
        <w:t>опубликование настоящего постановления в газете «Котельники Сегодня» и размещение на Интернет-портале городского округа Котельники Московской области в сети Интернет.</w:t>
      </w:r>
    </w:p>
    <w:p w:rsidR="00030C1F" w:rsidRDefault="0091796F">
      <w:pPr>
        <w:pStyle w:val="Standard"/>
        <w:shd w:val="clear" w:color="auto" w:fill="FFFFFF"/>
        <w:tabs>
          <w:tab w:val="left" w:pos="1418"/>
        </w:tabs>
        <w:ind w:firstLine="709"/>
        <w:jc w:val="both"/>
      </w:pPr>
      <w:r>
        <w:rPr>
          <w:sz w:val="28"/>
          <w:szCs w:val="28"/>
        </w:rPr>
        <w:t xml:space="preserve">3. Ответственным за исполнение постановления назначить начальника управления развития отраслей социальной сферы администрации городского округа Котельники Московской области О.Н. </w:t>
      </w:r>
      <w:proofErr w:type="spellStart"/>
      <w:r>
        <w:rPr>
          <w:sz w:val="28"/>
          <w:szCs w:val="28"/>
        </w:rPr>
        <w:t>Цвейбу</w:t>
      </w:r>
      <w:proofErr w:type="spellEnd"/>
      <w:r>
        <w:rPr>
          <w:sz w:val="28"/>
          <w:szCs w:val="28"/>
        </w:rPr>
        <w:t>.</w:t>
      </w:r>
    </w:p>
    <w:p w:rsidR="00030C1F" w:rsidRDefault="0091796F" w:rsidP="00414211">
      <w:pPr>
        <w:pStyle w:val="Standard"/>
        <w:shd w:val="clear" w:color="auto" w:fill="FFFFFF"/>
        <w:ind w:firstLine="708"/>
        <w:jc w:val="both"/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городского округа Котельники Московской области И.М. Кузьмину.</w:t>
      </w:r>
    </w:p>
    <w:p w:rsidR="00030C1F" w:rsidRDefault="00030C1F">
      <w:pPr>
        <w:pStyle w:val="Standard"/>
        <w:shd w:val="clear" w:color="auto" w:fill="FFFFFF"/>
        <w:tabs>
          <w:tab w:val="left" w:pos="1812"/>
        </w:tabs>
        <w:jc w:val="both"/>
        <w:rPr>
          <w:sz w:val="28"/>
          <w:szCs w:val="28"/>
        </w:rPr>
      </w:pPr>
    </w:p>
    <w:p w:rsidR="00030C1F" w:rsidRDefault="00030C1F">
      <w:pPr>
        <w:pStyle w:val="Standard"/>
        <w:shd w:val="clear" w:color="auto" w:fill="FFFFFF"/>
        <w:tabs>
          <w:tab w:val="left" w:pos="1812"/>
        </w:tabs>
        <w:jc w:val="both"/>
        <w:rPr>
          <w:sz w:val="28"/>
          <w:szCs w:val="28"/>
        </w:rPr>
      </w:pPr>
    </w:p>
    <w:p w:rsidR="00030C1F" w:rsidRDefault="00030C1F">
      <w:pPr>
        <w:pStyle w:val="Standard"/>
        <w:shd w:val="clear" w:color="auto" w:fill="FFFFFF"/>
        <w:tabs>
          <w:tab w:val="left" w:pos="1812"/>
        </w:tabs>
        <w:jc w:val="both"/>
        <w:rPr>
          <w:sz w:val="28"/>
          <w:szCs w:val="28"/>
        </w:rPr>
      </w:pPr>
    </w:p>
    <w:p w:rsidR="00030C1F" w:rsidRDefault="000E0343">
      <w:pPr>
        <w:pStyle w:val="Standard"/>
        <w:shd w:val="clear" w:color="auto" w:fill="FFFFFF"/>
        <w:tabs>
          <w:tab w:val="left" w:pos="1812"/>
        </w:tabs>
        <w:jc w:val="both"/>
      </w:pPr>
      <w:r>
        <w:rPr>
          <w:sz w:val="28"/>
          <w:szCs w:val="28"/>
        </w:rPr>
        <w:t xml:space="preserve">Глава </w:t>
      </w:r>
      <w:r w:rsidR="0091796F">
        <w:rPr>
          <w:sz w:val="28"/>
          <w:szCs w:val="28"/>
        </w:rPr>
        <w:t xml:space="preserve">городского округа </w:t>
      </w:r>
    </w:p>
    <w:p w:rsidR="007646BE" w:rsidRDefault="0091796F" w:rsidP="007646BE">
      <w:pPr>
        <w:pStyle w:val="Standard"/>
        <w:shd w:val="clear" w:color="auto" w:fill="FFFFFF"/>
        <w:tabs>
          <w:tab w:val="left" w:pos="1812"/>
        </w:tabs>
        <w:jc w:val="both"/>
        <w:rPr>
          <w:sz w:val="28"/>
          <w:szCs w:val="28"/>
        </w:rPr>
        <w:sectPr w:rsidR="007646BE">
          <w:headerReference w:type="default" r:id="rId8"/>
          <w:footerReference w:type="default" r:id="rId9"/>
          <w:pgSz w:w="11906" w:h="16838"/>
          <w:pgMar w:top="900" w:right="851" w:bottom="600" w:left="1701" w:header="450" w:footer="458" w:gutter="0"/>
          <w:cols w:space="720"/>
          <w:formProt w:val="0"/>
          <w:docGrid w:linePitch="360" w:charSpace="8192"/>
        </w:sectPr>
      </w:pPr>
      <w:r>
        <w:rPr>
          <w:sz w:val="28"/>
          <w:szCs w:val="28"/>
        </w:rPr>
        <w:t>Котельники Московской области</w:t>
      </w:r>
      <w:r w:rsidR="00414211">
        <w:rPr>
          <w:sz w:val="28"/>
          <w:szCs w:val="28"/>
        </w:rPr>
        <w:tab/>
      </w:r>
      <w:r w:rsidR="00414211">
        <w:rPr>
          <w:sz w:val="28"/>
          <w:szCs w:val="28"/>
        </w:rPr>
        <w:tab/>
      </w:r>
      <w:r w:rsidR="00414211">
        <w:rPr>
          <w:sz w:val="28"/>
          <w:szCs w:val="28"/>
        </w:rPr>
        <w:tab/>
      </w:r>
      <w:r w:rsidR="00414211">
        <w:rPr>
          <w:sz w:val="28"/>
          <w:szCs w:val="28"/>
        </w:rPr>
        <w:tab/>
      </w:r>
      <w:r w:rsidR="00414211">
        <w:rPr>
          <w:sz w:val="28"/>
          <w:szCs w:val="28"/>
        </w:rPr>
        <w:tab/>
      </w:r>
      <w:r w:rsidR="000E0343">
        <w:rPr>
          <w:sz w:val="28"/>
          <w:szCs w:val="28"/>
        </w:rPr>
        <w:t xml:space="preserve">С. А. </w:t>
      </w:r>
      <w:proofErr w:type="spellStart"/>
      <w:r w:rsidR="000E0343">
        <w:rPr>
          <w:sz w:val="28"/>
          <w:szCs w:val="28"/>
        </w:rPr>
        <w:t>Жигалкин</w:t>
      </w:r>
      <w:proofErr w:type="spellEnd"/>
    </w:p>
    <w:p w:rsidR="007646BE" w:rsidRPr="007646BE" w:rsidRDefault="007646BE" w:rsidP="00414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" w:line="220" w:lineRule="atLeast"/>
        <w:ind w:left="8496" w:firstLine="708"/>
        <w:jc w:val="both"/>
        <w:rPr>
          <w:rFonts w:ascii="Calibri" w:hAnsi="Calibri"/>
          <w:sz w:val="24"/>
          <w:szCs w:val="24"/>
          <w:lang w:eastAsia="ru-RU" w:bidi="ar-SA"/>
        </w:rPr>
      </w:pPr>
      <w:r w:rsidRPr="007646BE">
        <w:rPr>
          <w:rFonts w:eastAsia="Calibri"/>
          <w:sz w:val="24"/>
          <w:szCs w:val="24"/>
          <w:lang w:eastAsia="ru-RU" w:bidi="ar-SA"/>
        </w:rPr>
        <w:lastRenderedPageBreak/>
        <w:t>Приложение 1</w:t>
      </w:r>
    </w:p>
    <w:p w:rsidR="007646BE" w:rsidRPr="007646BE" w:rsidRDefault="007646BE" w:rsidP="00414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" w:line="220" w:lineRule="atLeast"/>
        <w:jc w:val="both"/>
        <w:rPr>
          <w:rFonts w:ascii="Calibri" w:hAnsi="Calibri"/>
          <w:sz w:val="24"/>
          <w:szCs w:val="24"/>
          <w:lang w:eastAsia="ru-RU" w:bidi="ar-SA"/>
        </w:rPr>
      </w:pPr>
    </w:p>
    <w:p w:rsidR="007646BE" w:rsidRPr="007646BE" w:rsidRDefault="007646BE" w:rsidP="00414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" w:line="220" w:lineRule="atLeast"/>
        <w:ind w:left="8496" w:firstLine="708"/>
        <w:jc w:val="both"/>
        <w:rPr>
          <w:rFonts w:ascii="Calibri" w:hAnsi="Calibri"/>
          <w:sz w:val="24"/>
          <w:szCs w:val="24"/>
          <w:lang w:eastAsia="ru-RU" w:bidi="ar-SA"/>
        </w:rPr>
      </w:pPr>
      <w:r w:rsidRPr="007646BE">
        <w:rPr>
          <w:rFonts w:eastAsia="Calibri"/>
          <w:sz w:val="24"/>
          <w:szCs w:val="24"/>
          <w:lang w:eastAsia="ru-RU" w:bidi="ar-SA"/>
        </w:rPr>
        <w:t xml:space="preserve">УТВЕРЖДЕНА </w:t>
      </w:r>
    </w:p>
    <w:p w:rsidR="007646BE" w:rsidRPr="007646BE" w:rsidRDefault="007646BE" w:rsidP="00414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" w:line="220" w:lineRule="atLeast"/>
        <w:ind w:left="9204"/>
        <w:jc w:val="both"/>
        <w:rPr>
          <w:rFonts w:ascii="Calibri" w:hAnsi="Calibri"/>
          <w:sz w:val="24"/>
          <w:szCs w:val="24"/>
          <w:lang w:eastAsia="ru-RU" w:bidi="ar-SA"/>
        </w:rPr>
      </w:pPr>
      <w:r w:rsidRPr="007646BE">
        <w:rPr>
          <w:rFonts w:eastAsia="Calibri"/>
          <w:sz w:val="24"/>
          <w:szCs w:val="24"/>
          <w:lang w:eastAsia="ru-RU" w:bidi="ar-SA"/>
        </w:rPr>
        <w:t>постановлением главы городского округа</w:t>
      </w:r>
      <w:r w:rsidRPr="007646BE">
        <w:rPr>
          <w:rFonts w:eastAsia="Calibri"/>
          <w:sz w:val="24"/>
          <w:szCs w:val="24"/>
          <w:lang w:eastAsia="ru-RU" w:bidi="ar-SA"/>
        </w:rPr>
        <w:br/>
        <w:t xml:space="preserve">Котельники Московской области </w:t>
      </w:r>
    </w:p>
    <w:p w:rsidR="007646BE" w:rsidRDefault="007646BE" w:rsidP="00E34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" w:line="220" w:lineRule="atLeast"/>
        <w:ind w:left="8496" w:firstLine="708"/>
        <w:jc w:val="both"/>
        <w:rPr>
          <w:rFonts w:eastAsia="Calibri"/>
          <w:sz w:val="24"/>
          <w:szCs w:val="24"/>
          <w:lang w:eastAsia="ru-RU" w:bidi="ar-SA"/>
        </w:rPr>
      </w:pPr>
      <w:r w:rsidRPr="007646BE">
        <w:rPr>
          <w:rFonts w:eastAsia="Calibri"/>
          <w:sz w:val="24"/>
          <w:szCs w:val="24"/>
          <w:lang w:eastAsia="ru-RU" w:bidi="ar-SA"/>
        </w:rPr>
        <w:t xml:space="preserve">от </w:t>
      </w:r>
      <w:r w:rsidR="00E34293">
        <w:rPr>
          <w:rFonts w:eastAsia="Calibri"/>
          <w:sz w:val="24"/>
          <w:szCs w:val="24"/>
          <w:lang w:eastAsia="ru-RU" w:bidi="ar-SA"/>
        </w:rPr>
        <w:t>30.03.2021 № 260-ПГ</w:t>
      </w:r>
    </w:p>
    <w:p w:rsidR="00E34293" w:rsidRPr="007646BE" w:rsidRDefault="00E34293" w:rsidP="00E34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" w:line="220" w:lineRule="atLeast"/>
        <w:ind w:left="8496" w:firstLine="708"/>
        <w:jc w:val="both"/>
        <w:rPr>
          <w:rFonts w:eastAsia="Calibri"/>
          <w:sz w:val="24"/>
          <w:szCs w:val="24"/>
          <w:lang w:eastAsia="ru-RU" w:bidi="ar-SA"/>
        </w:rPr>
      </w:pPr>
    </w:p>
    <w:p w:rsidR="007646BE" w:rsidRPr="007646BE" w:rsidRDefault="007646BE" w:rsidP="0041421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8496" w:firstLine="708"/>
        <w:jc w:val="both"/>
        <w:rPr>
          <w:rFonts w:eastAsia="Calibri"/>
          <w:sz w:val="24"/>
          <w:szCs w:val="24"/>
          <w:lang w:eastAsia="ru-RU" w:bidi="ar-SA"/>
        </w:rPr>
      </w:pPr>
      <w:r w:rsidRPr="007646BE">
        <w:rPr>
          <w:rFonts w:eastAsia="Calibri"/>
          <w:sz w:val="24"/>
          <w:szCs w:val="24"/>
          <w:lang w:eastAsia="ru-RU" w:bidi="ar-SA"/>
        </w:rPr>
        <w:t xml:space="preserve">Приложение 3 </w:t>
      </w:r>
    </w:p>
    <w:p w:rsidR="007646BE" w:rsidRPr="007646BE" w:rsidRDefault="007646BE" w:rsidP="0041421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9214"/>
        <w:jc w:val="both"/>
        <w:rPr>
          <w:rFonts w:eastAsia="Calibri"/>
          <w:sz w:val="24"/>
          <w:szCs w:val="24"/>
          <w:lang w:eastAsia="ru-RU" w:bidi="ar-SA"/>
        </w:rPr>
      </w:pPr>
      <w:r w:rsidRPr="007646BE">
        <w:rPr>
          <w:rFonts w:eastAsia="Calibri"/>
          <w:sz w:val="24"/>
          <w:szCs w:val="24"/>
          <w:lang w:eastAsia="ru-RU" w:bidi="ar-SA"/>
        </w:rPr>
        <w:t xml:space="preserve">к постановлению главы городского округа </w:t>
      </w:r>
    </w:p>
    <w:p w:rsidR="007646BE" w:rsidRPr="007646BE" w:rsidRDefault="007646BE" w:rsidP="0041421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9214"/>
        <w:jc w:val="both"/>
        <w:rPr>
          <w:rFonts w:ascii="Calibri" w:hAnsi="Calibri"/>
          <w:sz w:val="24"/>
          <w:szCs w:val="24"/>
          <w:lang w:eastAsia="ru-RU" w:bidi="ar-SA"/>
        </w:rPr>
      </w:pPr>
      <w:r w:rsidRPr="007646BE">
        <w:rPr>
          <w:rFonts w:eastAsia="Calibri"/>
          <w:sz w:val="24"/>
          <w:szCs w:val="24"/>
          <w:lang w:eastAsia="ru-RU" w:bidi="ar-SA"/>
        </w:rPr>
        <w:t xml:space="preserve">Котельники Московской области </w:t>
      </w:r>
    </w:p>
    <w:p w:rsidR="007646BE" w:rsidRPr="007646BE" w:rsidRDefault="007646BE" w:rsidP="00764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" w:line="220" w:lineRule="atLeast"/>
        <w:jc w:val="both"/>
        <w:rPr>
          <w:b/>
          <w:sz w:val="24"/>
          <w:szCs w:val="24"/>
          <w:lang w:eastAsia="ru-RU" w:bidi="ar-SA"/>
        </w:rPr>
      </w:pPr>
    </w:p>
    <w:p w:rsidR="007646BE" w:rsidRPr="007646BE" w:rsidRDefault="007646BE" w:rsidP="00764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330"/>
        </w:tabs>
        <w:spacing w:after="1" w:line="220" w:lineRule="atLeast"/>
        <w:ind w:left="360"/>
        <w:jc w:val="center"/>
        <w:rPr>
          <w:rFonts w:ascii="Calibri" w:hAnsi="Calibri"/>
          <w:sz w:val="28"/>
          <w:szCs w:val="28"/>
          <w:lang w:eastAsia="ru-RU" w:bidi="ar-SA"/>
        </w:rPr>
      </w:pPr>
      <w:bookmarkStart w:id="2" w:name="P3009"/>
      <w:bookmarkEnd w:id="2"/>
      <w:r w:rsidRPr="007646BE">
        <w:rPr>
          <w:sz w:val="28"/>
          <w:szCs w:val="28"/>
          <w:lang w:eastAsia="ru-RU" w:bidi="ar-SA"/>
        </w:rPr>
        <w:t>Подпрограмма I «Дошкольное образование»</w:t>
      </w:r>
    </w:p>
    <w:p w:rsidR="007646BE" w:rsidRPr="007646BE" w:rsidRDefault="007646BE" w:rsidP="00764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szCs w:val="20"/>
          <w:lang w:eastAsia="ru-RU" w:bidi="ar-SA"/>
        </w:rPr>
      </w:pPr>
    </w:p>
    <w:p w:rsidR="007646BE" w:rsidRPr="007646BE" w:rsidRDefault="007646BE" w:rsidP="00764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330"/>
        </w:tabs>
        <w:spacing w:after="1" w:line="220" w:lineRule="atLeast"/>
        <w:ind w:left="792"/>
        <w:jc w:val="center"/>
        <w:rPr>
          <w:sz w:val="28"/>
          <w:szCs w:val="28"/>
          <w:lang w:eastAsia="ru-RU" w:bidi="ar-SA"/>
        </w:rPr>
      </w:pPr>
      <w:r w:rsidRPr="007646BE">
        <w:rPr>
          <w:sz w:val="28"/>
          <w:szCs w:val="28"/>
          <w:lang w:eastAsia="ru-RU" w:bidi="ar-SA"/>
        </w:rPr>
        <w:t>Паспорт подпрограммы I «Дошкольное образование»</w:t>
      </w:r>
    </w:p>
    <w:p w:rsidR="007646BE" w:rsidRPr="007646BE" w:rsidRDefault="007646BE" w:rsidP="00764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330"/>
        </w:tabs>
        <w:spacing w:after="1" w:line="220" w:lineRule="atLeast"/>
        <w:ind w:left="792"/>
        <w:jc w:val="center"/>
        <w:rPr>
          <w:rFonts w:ascii="Calibri" w:hAnsi="Calibri"/>
          <w:sz w:val="28"/>
          <w:szCs w:val="28"/>
          <w:lang w:eastAsia="ru-RU" w:bidi="ar-SA"/>
        </w:rPr>
      </w:pPr>
    </w:p>
    <w:tbl>
      <w:tblPr>
        <w:tblW w:w="14704" w:type="dxa"/>
        <w:tblInd w:w="-63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6"/>
        <w:gridCol w:w="2040"/>
        <w:gridCol w:w="1931"/>
        <w:gridCol w:w="1410"/>
        <w:gridCol w:w="1544"/>
        <w:gridCol w:w="1410"/>
        <w:gridCol w:w="1363"/>
        <w:gridCol w:w="1528"/>
        <w:gridCol w:w="1332"/>
      </w:tblGrid>
      <w:tr w:rsidR="007646BE" w:rsidRPr="007646BE" w:rsidTr="00E34293">
        <w:trPr>
          <w:trHeight w:val="328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4142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Муниципальный</w:t>
            </w:r>
            <w:r w:rsidR="00414211">
              <w:rPr>
                <w:sz w:val="24"/>
                <w:szCs w:val="24"/>
                <w:lang w:eastAsia="ru-RU" w:bidi="ar-SA"/>
              </w:rPr>
              <w:t xml:space="preserve"> </w:t>
            </w:r>
            <w:r w:rsidRPr="007646BE">
              <w:rPr>
                <w:sz w:val="24"/>
                <w:szCs w:val="24"/>
                <w:lang w:eastAsia="ru-RU" w:bidi="ar-SA"/>
              </w:rPr>
              <w:t>заказчик подпрограммы</w:t>
            </w:r>
          </w:p>
        </w:tc>
        <w:tc>
          <w:tcPr>
            <w:tcW w:w="125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Администрация городского округа Котельники Московской области</w:t>
            </w:r>
          </w:p>
        </w:tc>
      </w:tr>
      <w:tr w:rsidR="007646BE" w:rsidRPr="007646BE" w:rsidTr="009F5487"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Главный распорядитель бюджетных средств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Источники финансирования</w:t>
            </w:r>
          </w:p>
        </w:tc>
        <w:tc>
          <w:tcPr>
            <w:tcW w:w="85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17" w:lineRule="atLeast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Расходы (тыс. рублей)</w:t>
            </w:r>
          </w:p>
        </w:tc>
      </w:tr>
      <w:tr w:rsidR="007646BE" w:rsidRPr="007646BE" w:rsidTr="009F5487">
        <w:trPr>
          <w:trHeight w:val="202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200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200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200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Итого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2020  год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2021 год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2022 год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2023 год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202</w:t>
            </w:r>
            <w:r w:rsidRPr="007646BE">
              <w:rPr>
                <w:sz w:val="24"/>
                <w:szCs w:val="24"/>
                <w:lang w:val="en-US" w:eastAsia="ru-RU" w:bidi="ar-SA"/>
              </w:rPr>
              <w:t>4</w:t>
            </w:r>
            <w:r w:rsidRPr="007646BE">
              <w:rPr>
                <w:sz w:val="24"/>
                <w:szCs w:val="24"/>
                <w:lang w:eastAsia="ru-RU" w:bidi="ar-SA"/>
              </w:rPr>
              <w:t xml:space="preserve"> год</w:t>
            </w:r>
          </w:p>
        </w:tc>
      </w:tr>
      <w:tr w:rsidR="007646BE" w:rsidRPr="007646BE" w:rsidTr="00414211"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200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Всего по Подпрограмме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4142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Всего,</w:t>
            </w:r>
            <w:r w:rsidR="00414211">
              <w:rPr>
                <w:sz w:val="24"/>
                <w:szCs w:val="24"/>
                <w:lang w:eastAsia="ru-RU" w:bidi="ar-SA"/>
              </w:rPr>
              <w:t xml:space="preserve"> </w:t>
            </w:r>
            <w:r w:rsidRPr="007646BE">
              <w:rPr>
                <w:sz w:val="24"/>
                <w:szCs w:val="24"/>
                <w:lang w:eastAsia="ru-RU" w:bidi="ar-SA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</w:rPr>
              <w:t>1 967 090,40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4"/>
                <w:szCs w:val="24"/>
              </w:rPr>
              <w:t>367 666,70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4142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4"/>
                <w:szCs w:val="24"/>
                <w:lang w:eastAsia="ru-RU" w:bidi="ar-SA"/>
              </w:rPr>
              <w:t>405 827,20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4"/>
                <w:szCs w:val="24"/>
                <w:lang w:eastAsia="ru-RU" w:bidi="ar-SA"/>
              </w:rPr>
              <w:t>448 054,20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4142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4"/>
                <w:szCs w:val="24"/>
                <w:lang w:eastAsia="ru-RU" w:bidi="ar-SA"/>
              </w:rPr>
              <w:t>393 925,50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4"/>
                <w:szCs w:val="24"/>
                <w:lang w:eastAsia="ru-RU" w:bidi="ar-SA"/>
              </w:rPr>
              <w:t>351 616,80</w:t>
            </w:r>
          </w:p>
        </w:tc>
      </w:tr>
      <w:tr w:rsidR="007646BE" w:rsidRPr="007646BE" w:rsidTr="00414211"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200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4"/>
                <w:szCs w:val="24"/>
              </w:rPr>
              <w:t>1 378 167,00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4"/>
                <w:szCs w:val="24"/>
              </w:rPr>
              <w:t>262 163,00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4"/>
                <w:szCs w:val="24"/>
                <w:lang w:eastAsia="ru-RU" w:bidi="ar-SA"/>
              </w:rPr>
              <w:t>280 959,00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4"/>
                <w:szCs w:val="24"/>
                <w:lang w:eastAsia="ru-RU" w:bidi="ar-SA"/>
              </w:rPr>
              <w:t>318 199,00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4"/>
                <w:szCs w:val="24"/>
                <w:lang w:eastAsia="ru-RU" w:bidi="ar-SA"/>
              </w:rPr>
              <w:t>279 725,00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4"/>
                <w:szCs w:val="24"/>
                <w:lang w:eastAsia="ru-RU" w:bidi="ar-SA"/>
              </w:rPr>
              <w:t>237 121,00</w:t>
            </w:r>
          </w:p>
        </w:tc>
      </w:tr>
      <w:tr w:rsidR="007646BE" w:rsidRPr="007646BE" w:rsidTr="00414211"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200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line="220" w:lineRule="atLeast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 xml:space="preserve">Средства бюджета городского округа Котельники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before="283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4"/>
                <w:szCs w:val="24"/>
              </w:rPr>
              <w:t>581 519,40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before="283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4"/>
                <w:szCs w:val="24"/>
              </w:rPr>
              <w:t>105 503,70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before="283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4"/>
                <w:szCs w:val="24"/>
                <w:lang w:eastAsia="ru-RU" w:bidi="ar-SA"/>
              </w:rPr>
              <w:t>121 166,20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before="283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4"/>
                <w:szCs w:val="24"/>
                <w:lang w:eastAsia="ru-RU" w:bidi="ar-SA"/>
              </w:rPr>
              <w:t>126 153,20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before="283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4"/>
                <w:szCs w:val="24"/>
                <w:lang w:eastAsia="ru-RU" w:bidi="ar-SA"/>
              </w:rPr>
              <w:t>114 200,50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before="283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4"/>
                <w:szCs w:val="24"/>
                <w:lang w:eastAsia="ru-RU" w:bidi="ar-SA"/>
              </w:rPr>
              <w:t>114 495,80</w:t>
            </w:r>
          </w:p>
        </w:tc>
      </w:tr>
      <w:tr w:rsidR="007646BE" w:rsidRPr="007646BE" w:rsidTr="00414211"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200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line="220" w:lineRule="atLeast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Внебюджетные источники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0,00</w:t>
            </w:r>
          </w:p>
        </w:tc>
      </w:tr>
      <w:tr w:rsidR="007646BE" w:rsidRPr="007646BE" w:rsidTr="00414211">
        <w:trPr>
          <w:trHeight w:val="934"/>
        </w:trPr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200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line="220" w:lineRule="atLeast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7 404,00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3 702,00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3 702,00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0,00</w:t>
            </w:r>
          </w:p>
        </w:tc>
      </w:tr>
    </w:tbl>
    <w:p w:rsidR="007646BE" w:rsidRPr="007646BE" w:rsidRDefault="007646BE" w:rsidP="00764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" w:line="220" w:lineRule="atLeast"/>
        <w:jc w:val="both"/>
        <w:rPr>
          <w:sz w:val="28"/>
          <w:szCs w:val="28"/>
          <w:lang w:eastAsia="ru-RU" w:bidi="ar-SA"/>
        </w:rPr>
      </w:pPr>
    </w:p>
    <w:p w:rsidR="007646BE" w:rsidRPr="007646BE" w:rsidRDefault="007646BE" w:rsidP="00764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" w:line="220" w:lineRule="atLeast"/>
        <w:jc w:val="both"/>
        <w:rPr>
          <w:sz w:val="28"/>
          <w:szCs w:val="28"/>
          <w:lang w:eastAsia="ru-RU" w:bidi="ar-SA"/>
        </w:rPr>
      </w:pPr>
    </w:p>
    <w:p w:rsidR="007646BE" w:rsidRPr="007646BE" w:rsidRDefault="007646BE" w:rsidP="00764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" w:line="220" w:lineRule="atLeast"/>
        <w:jc w:val="both"/>
        <w:rPr>
          <w:sz w:val="28"/>
          <w:szCs w:val="28"/>
          <w:lang w:eastAsia="ru-RU" w:bidi="ar-SA"/>
        </w:rPr>
      </w:pPr>
    </w:p>
    <w:p w:rsidR="007646BE" w:rsidRPr="007646BE" w:rsidRDefault="007646BE" w:rsidP="00764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" w:line="220" w:lineRule="atLeast"/>
        <w:ind w:left="567"/>
        <w:jc w:val="both"/>
        <w:rPr>
          <w:rFonts w:ascii="Calibri" w:hAnsi="Calibri"/>
          <w:sz w:val="24"/>
          <w:szCs w:val="24"/>
          <w:lang w:eastAsia="ru-RU" w:bidi="ar-SA"/>
        </w:rPr>
      </w:pPr>
      <w:r w:rsidRPr="007646BE">
        <w:rPr>
          <w:sz w:val="28"/>
          <w:szCs w:val="28"/>
          <w:lang w:eastAsia="ru-RU" w:bidi="ar-SA"/>
        </w:rPr>
        <w:t>Начальн</w:t>
      </w:r>
      <w:r w:rsidR="00414211">
        <w:rPr>
          <w:sz w:val="28"/>
          <w:szCs w:val="28"/>
          <w:lang w:eastAsia="ru-RU" w:bidi="ar-SA"/>
        </w:rPr>
        <w:t>ик управления развития отраслей</w:t>
      </w:r>
    </w:p>
    <w:p w:rsidR="007646BE" w:rsidRPr="007646BE" w:rsidRDefault="007646BE" w:rsidP="00764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" w:line="220" w:lineRule="atLeast"/>
        <w:ind w:left="567"/>
        <w:jc w:val="both"/>
        <w:rPr>
          <w:rFonts w:ascii="Calibri" w:hAnsi="Calibri"/>
          <w:sz w:val="24"/>
          <w:szCs w:val="24"/>
          <w:lang w:eastAsia="ru-RU" w:bidi="ar-SA"/>
        </w:rPr>
      </w:pPr>
      <w:r w:rsidRPr="007646BE">
        <w:rPr>
          <w:sz w:val="28"/>
          <w:szCs w:val="28"/>
          <w:lang w:eastAsia="ru-RU" w:bidi="ar-SA"/>
        </w:rPr>
        <w:t>социальной сферы</w:t>
      </w:r>
      <w:r w:rsidR="00414211">
        <w:rPr>
          <w:sz w:val="28"/>
          <w:szCs w:val="28"/>
          <w:lang w:eastAsia="ru-RU" w:bidi="ar-SA"/>
        </w:rPr>
        <w:tab/>
      </w:r>
      <w:r w:rsidR="00414211">
        <w:rPr>
          <w:sz w:val="28"/>
          <w:szCs w:val="28"/>
          <w:lang w:eastAsia="ru-RU" w:bidi="ar-SA"/>
        </w:rPr>
        <w:tab/>
      </w:r>
      <w:r w:rsidR="00414211">
        <w:rPr>
          <w:sz w:val="28"/>
          <w:szCs w:val="28"/>
          <w:lang w:eastAsia="ru-RU" w:bidi="ar-SA"/>
        </w:rPr>
        <w:tab/>
      </w:r>
      <w:r w:rsidR="00414211">
        <w:rPr>
          <w:sz w:val="28"/>
          <w:szCs w:val="28"/>
          <w:lang w:eastAsia="ru-RU" w:bidi="ar-SA"/>
        </w:rPr>
        <w:tab/>
      </w:r>
      <w:r w:rsidR="00414211">
        <w:rPr>
          <w:sz w:val="28"/>
          <w:szCs w:val="28"/>
          <w:lang w:eastAsia="ru-RU" w:bidi="ar-SA"/>
        </w:rPr>
        <w:tab/>
      </w:r>
      <w:r w:rsidR="00414211">
        <w:rPr>
          <w:sz w:val="28"/>
          <w:szCs w:val="28"/>
          <w:lang w:eastAsia="ru-RU" w:bidi="ar-SA"/>
        </w:rPr>
        <w:tab/>
      </w:r>
      <w:r w:rsidR="00414211">
        <w:rPr>
          <w:sz w:val="28"/>
          <w:szCs w:val="28"/>
          <w:lang w:eastAsia="ru-RU" w:bidi="ar-SA"/>
        </w:rPr>
        <w:tab/>
      </w:r>
      <w:r w:rsidR="00414211">
        <w:rPr>
          <w:sz w:val="28"/>
          <w:szCs w:val="28"/>
          <w:lang w:eastAsia="ru-RU" w:bidi="ar-SA"/>
        </w:rPr>
        <w:tab/>
      </w:r>
      <w:r w:rsidR="00414211">
        <w:rPr>
          <w:sz w:val="28"/>
          <w:szCs w:val="28"/>
          <w:lang w:eastAsia="ru-RU" w:bidi="ar-SA"/>
        </w:rPr>
        <w:tab/>
      </w:r>
      <w:r w:rsidR="00414211">
        <w:rPr>
          <w:sz w:val="28"/>
          <w:szCs w:val="28"/>
          <w:lang w:eastAsia="ru-RU" w:bidi="ar-SA"/>
        </w:rPr>
        <w:tab/>
      </w:r>
      <w:r w:rsidR="00414211">
        <w:rPr>
          <w:sz w:val="28"/>
          <w:szCs w:val="28"/>
          <w:lang w:eastAsia="ru-RU" w:bidi="ar-SA"/>
        </w:rPr>
        <w:tab/>
      </w:r>
      <w:r w:rsidR="00414211">
        <w:rPr>
          <w:sz w:val="28"/>
          <w:szCs w:val="28"/>
          <w:lang w:eastAsia="ru-RU" w:bidi="ar-SA"/>
        </w:rPr>
        <w:tab/>
      </w:r>
      <w:r w:rsidR="00414211">
        <w:rPr>
          <w:sz w:val="28"/>
          <w:szCs w:val="28"/>
          <w:lang w:eastAsia="ru-RU" w:bidi="ar-SA"/>
        </w:rPr>
        <w:tab/>
      </w:r>
      <w:r w:rsidR="00414211">
        <w:rPr>
          <w:sz w:val="28"/>
          <w:szCs w:val="28"/>
          <w:lang w:eastAsia="ru-RU" w:bidi="ar-SA"/>
        </w:rPr>
        <w:tab/>
      </w:r>
      <w:r w:rsidR="00414211">
        <w:rPr>
          <w:sz w:val="28"/>
          <w:szCs w:val="28"/>
          <w:lang w:eastAsia="ru-RU" w:bidi="ar-SA"/>
        </w:rPr>
        <w:tab/>
      </w:r>
      <w:r w:rsidRPr="007646BE">
        <w:rPr>
          <w:rFonts w:eastAsia="Calibri"/>
          <w:sz w:val="28"/>
          <w:szCs w:val="28"/>
        </w:rPr>
        <w:t xml:space="preserve">О.Н. </w:t>
      </w:r>
      <w:proofErr w:type="spellStart"/>
      <w:r w:rsidRPr="007646BE">
        <w:rPr>
          <w:rFonts w:eastAsia="Calibri"/>
          <w:sz w:val="28"/>
          <w:szCs w:val="28"/>
        </w:rPr>
        <w:t>Цвейба</w:t>
      </w:r>
      <w:proofErr w:type="spellEnd"/>
    </w:p>
    <w:p w:rsidR="009F5487" w:rsidRDefault="009F5487" w:rsidP="007646BE">
      <w:pPr>
        <w:pStyle w:val="Standard"/>
        <w:shd w:val="clear" w:color="auto" w:fill="FFFFFF"/>
        <w:tabs>
          <w:tab w:val="left" w:pos="1812"/>
        </w:tabs>
        <w:jc w:val="both"/>
        <w:sectPr w:rsidR="009F5487">
          <w:pgSz w:w="16838" w:h="11906" w:orient="landscape"/>
          <w:pgMar w:top="525" w:right="1134" w:bottom="535" w:left="1134" w:header="0" w:footer="0" w:gutter="0"/>
          <w:cols w:space="1700"/>
          <w:docGrid w:linePitch="360"/>
        </w:sectPr>
      </w:pPr>
    </w:p>
    <w:tbl>
      <w:tblPr>
        <w:tblW w:w="14180" w:type="dxa"/>
        <w:tblLook w:val="04A0" w:firstRow="1" w:lastRow="0" w:firstColumn="1" w:lastColumn="0" w:noHBand="0" w:noVBand="1"/>
      </w:tblPr>
      <w:tblGrid>
        <w:gridCol w:w="634"/>
        <w:gridCol w:w="1844"/>
        <w:gridCol w:w="1244"/>
        <w:gridCol w:w="1309"/>
        <w:gridCol w:w="1097"/>
        <w:gridCol w:w="1004"/>
        <w:gridCol w:w="1004"/>
        <w:gridCol w:w="1004"/>
        <w:gridCol w:w="1004"/>
        <w:gridCol w:w="1004"/>
        <w:gridCol w:w="1438"/>
        <w:gridCol w:w="1984"/>
      </w:tblGrid>
      <w:tr w:rsidR="009F5487" w:rsidRPr="009F5487" w:rsidTr="009F5487">
        <w:trPr>
          <w:trHeight w:val="16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bookmarkStart w:id="3" w:name="RANGE!A2:L60"/>
            <w:bookmarkStart w:id="4" w:name="RANGE!A2:L25"/>
            <w:bookmarkEnd w:id="3"/>
            <w:r w:rsidRPr="009F5487">
              <w:rPr>
                <w:color w:val="000000"/>
                <w:sz w:val="24"/>
                <w:szCs w:val="24"/>
                <w:lang w:eastAsia="ru-RU" w:bidi="ar-SA"/>
              </w:rPr>
              <w:lastRenderedPageBreak/>
              <w:t> </w:t>
            </w:r>
            <w:bookmarkEnd w:id="4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bookmarkStart w:id="5" w:name="RANGE!B2:L4"/>
            <w:r w:rsidRPr="009F548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  <w:bookmarkEnd w:id="5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Приложение 2</w:t>
            </w:r>
          </w:p>
          <w:p w:rsid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УТВЕРЖДЕН</w:t>
            </w:r>
          </w:p>
          <w:p w:rsid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постановлением главы городского округа</w:t>
            </w:r>
          </w:p>
          <w:p w:rsid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Котельники Московской области</w:t>
            </w:r>
          </w:p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от 30.03.2021 </w:t>
            </w: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№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260-ПГ</w:t>
            </w:r>
          </w:p>
        </w:tc>
      </w:tr>
      <w:tr w:rsidR="009F5487" w:rsidRPr="009F5487" w:rsidTr="009F5487">
        <w:trPr>
          <w:trHeight w:val="5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Приложение к подпрограмме I "Дошкольное образование"</w:t>
            </w:r>
          </w:p>
        </w:tc>
      </w:tr>
      <w:tr w:rsidR="009F5487" w:rsidRPr="009F5487" w:rsidTr="009F5487">
        <w:trPr>
          <w:trHeight w:val="94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11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b/>
                <w:bCs/>
                <w:color w:val="000000"/>
                <w:sz w:val="24"/>
                <w:szCs w:val="24"/>
                <w:lang w:eastAsia="ru-RU" w:bidi="ar-SA"/>
              </w:rPr>
              <w:t>Перечень мероприятий подпрограммы I "Дошкольное образование"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b/>
                <w:bCs/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b/>
                <w:bCs/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</w:tr>
      <w:tr w:rsidR="009F5487" w:rsidRPr="009F5487" w:rsidTr="009F5487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№ п/п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Мероприятия по реализации подпрограммы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Срок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исполнения 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Источники финансового обеспечения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Всего,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(тыс. рублей)</w:t>
            </w:r>
          </w:p>
        </w:tc>
        <w:tc>
          <w:tcPr>
            <w:tcW w:w="55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Объем финансового обеспечения по годам, (тыс. рублей)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Ответственный за выполнение мероприятия подпрограммы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Результаты выполнения мероприятий подпрограммы</w:t>
            </w:r>
          </w:p>
        </w:tc>
      </w:tr>
      <w:tr w:rsidR="009F5487" w:rsidRPr="009F5487" w:rsidTr="009F5487">
        <w:trPr>
          <w:trHeight w:val="840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2020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2021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2022 год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2023 год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2024 год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13</w:t>
            </w:r>
          </w:p>
        </w:tc>
      </w:tr>
      <w:tr w:rsidR="009F5487" w:rsidRPr="009F5487" w:rsidTr="009F5487">
        <w:trPr>
          <w:trHeight w:val="375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F5487" w:rsidRPr="009F5487" w:rsidRDefault="009F5487" w:rsidP="009F5487">
            <w:pPr>
              <w:rPr>
                <w:b/>
                <w:bCs/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b/>
                <w:bCs/>
                <w:color w:val="000000"/>
                <w:sz w:val="24"/>
                <w:szCs w:val="24"/>
                <w:lang w:eastAsia="ru-RU" w:bidi="ar-SA"/>
              </w:rPr>
              <w:t xml:space="preserve">Основное мероприятие 01. </w:t>
            </w: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Проведение капитального ремонта объектов дошкольного образования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2020-2024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49131,00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49131,00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Капитальный ремонт в дошкольных образовательных организациях, приобретено оборудование для РИП.</w:t>
            </w:r>
          </w:p>
        </w:tc>
      </w:tr>
      <w:tr w:rsidR="009F5487" w:rsidRPr="009F5487" w:rsidTr="009F5487">
        <w:trPr>
          <w:trHeight w:val="72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b/>
                <w:bCs/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Средства бюджета   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37240,00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37240,00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777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b/>
                <w:bCs/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11891,00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11891,00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555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1.1.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Мероприятие 01.02. Закупка оборудования для дошкольных образовательных организаций муниципальных образований Московской области - победителей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2020-2024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 xml:space="preserve"> Закупка оборудования для дошкольных образовательных организаций </w:t>
            </w:r>
          </w:p>
        </w:tc>
      </w:tr>
      <w:tr w:rsidR="009F5487" w:rsidRPr="009F5487" w:rsidTr="009F5487">
        <w:trPr>
          <w:trHeight w:val="2295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465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1.2.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Мероприятие 01.04.  Мероприятие по проведению капитального ремонта в муниципальных дошкольных образовательных организациях Московской области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2020-2024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49131,00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49131,00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Капитальный ремонт, техническое переоснащение  дошкольных образовательных организаций, создание комфортных условий пребывания воспитанников</w:t>
            </w:r>
          </w:p>
        </w:tc>
      </w:tr>
      <w:tr w:rsidR="009F5487" w:rsidRPr="009F5487" w:rsidTr="009F5487">
        <w:trPr>
          <w:trHeight w:val="788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Средства бюджета   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37240,00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37240,00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825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11891,00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11891,00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390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2.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9F5487" w:rsidRPr="009F5487" w:rsidRDefault="009F5487" w:rsidP="009F5487">
            <w:pPr>
              <w:rPr>
                <w:b/>
                <w:bCs/>
                <w:sz w:val="24"/>
                <w:szCs w:val="24"/>
                <w:lang w:eastAsia="ru-RU" w:bidi="ar-SA"/>
              </w:rPr>
            </w:pPr>
            <w:r w:rsidRPr="009F5487">
              <w:rPr>
                <w:b/>
                <w:bCs/>
                <w:sz w:val="24"/>
                <w:szCs w:val="24"/>
                <w:lang w:eastAsia="ru-RU" w:bidi="ar-SA"/>
              </w:rPr>
              <w:t>Основное мероприятие</w:t>
            </w:r>
            <w:r w:rsidRPr="009F5487">
              <w:rPr>
                <w:sz w:val="24"/>
                <w:szCs w:val="24"/>
                <w:lang w:eastAsia="ru-RU" w:bidi="ar-SA"/>
              </w:rPr>
              <w:t xml:space="preserve"> </w:t>
            </w:r>
            <w:r w:rsidRPr="009F5487">
              <w:rPr>
                <w:b/>
                <w:bCs/>
                <w:sz w:val="24"/>
                <w:szCs w:val="24"/>
                <w:lang w:eastAsia="ru-RU" w:bidi="ar-SA"/>
              </w:rPr>
              <w:t>02</w:t>
            </w:r>
            <w:r w:rsidRPr="009F5487">
              <w:rPr>
                <w:sz w:val="24"/>
                <w:szCs w:val="24"/>
                <w:lang w:eastAsia="ru-RU" w:bidi="ar-SA"/>
              </w:rPr>
              <w:t xml:space="preserve">. Финансовое обеспечение реализации прав граждан на получение общедоступного и бесплатного дошкольного образования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2020-2024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1798923,00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346055,70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378952,50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372048,50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372048,50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329817,80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 xml:space="preserve">Реализация прав граждан на получение общедоступного и бесплатного дошкольного образования </w:t>
            </w:r>
          </w:p>
        </w:tc>
      </w:tr>
      <w:tr w:rsidR="009F5487" w:rsidRPr="009F5487" w:rsidTr="009F5487">
        <w:trPr>
          <w:trHeight w:val="870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b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Средства бюджета   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1254633,00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245198,00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263142,00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263142,00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263142,00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220009,00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675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b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544290,00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100857,70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115810,50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108906,50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108906,50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109808,80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1170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2.1.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Мероприятие 02.02.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2020-2024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1201274,30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235883,80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255036,00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255036,00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255036,00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200282,50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городского округа Котельники (расходы на оплату труда, приобретение учебников и учебных пособий, средств обучения, игр, игрушек и др.)</w:t>
            </w:r>
          </w:p>
        </w:tc>
      </w:tr>
      <w:tr w:rsidR="009F5487" w:rsidRPr="009F5487" w:rsidTr="009F5487">
        <w:trPr>
          <w:trHeight w:val="1215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Средства бюджета   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991160,00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197136,00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210883,00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210883,00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210883,00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161375,00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2640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210114,30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38747,80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44153,00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44153,00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44153,00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38907,50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870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2.2.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 xml:space="preserve">Мероприятие 02.03. Финансовое обеспечение получения гражданами </w:t>
            </w:r>
            <w:proofErr w:type="spellStart"/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дошкольнго</w:t>
            </w:r>
            <w:proofErr w:type="spellEnd"/>
            <w:r w:rsidRPr="009F5487">
              <w:rPr>
                <w:color w:val="000000"/>
                <w:sz w:val="24"/>
                <w:szCs w:val="24"/>
                <w:lang w:eastAsia="ru-RU" w:bidi="ar-SA"/>
              </w:rPr>
              <w:t xml:space="preserve"> образования в частных дошкольных образовательных </w:t>
            </w:r>
            <w:proofErr w:type="spellStart"/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огранизациях</w:t>
            </w:r>
            <w:proofErr w:type="spellEnd"/>
            <w:r w:rsidRPr="009F5487">
              <w:rPr>
                <w:color w:val="000000"/>
                <w:sz w:val="24"/>
                <w:szCs w:val="24"/>
                <w:lang w:eastAsia="ru-RU" w:bidi="ar-SA"/>
              </w:rPr>
              <w:t xml:space="preserve">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2020-2024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179800,00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32282,00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36019,00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36019,00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36019,00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39461,00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частных дошкольных образовательных организациях городского округа Котельники (расходы на оплату труда, приобретение учебников и учебных пособий, средств обучения, игр, игрушек и др.)</w:t>
            </w:r>
          </w:p>
        </w:tc>
      </w:tr>
      <w:tr w:rsidR="009F5487" w:rsidRPr="009F5487" w:rsidTr="009F5487">
        <w:trPr>
          <w:trHeight w:val="1575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Средства бюджета   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179800,00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32282,00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36019,00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36019,00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36019,00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39461,00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1425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675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2.3.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Мероприятие 02.04.   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2020-2024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84741,10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16019,30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16436,50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16436,50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16436,50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19412,30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</w:t>
            </w:r>
          </w:p>
        </w:tc>
      </w:tr>
      <w:tr w:rsidR="009F5487" w:rsidRPr="009F5487" w:rsidTr="009F5487">
        <w:trPr>
          <w:trHeight w:val="720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Средства бюджета   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83673,00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15780,00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16240,00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16240,00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16240,00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19173,00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1365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1068,10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239,30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196,50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196,50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196,50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239,30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720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2.4.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Мероприятие 02.05. 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2020-2024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320033,50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57540,50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64847,00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63847,00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63847,00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69952,00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100% освоение средств субсидии на выполнение муниципальных заданий дошкольными образовательными организациями</w:t>
            </w:r>
          </w:p>
        </w:tc>
      </w:tr>
      <w:tr w:rsidR="009F5487" w:rsidRPr="009F5487" w:rsidTr="009F5487">
        <w:trPr>
          <w:trHeight w:val="93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320033,50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57540,50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64847,00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63847,00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63847,00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69952,00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540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2.5.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 xml:space="preserve">Мероприятие 02.06. Укрепление материально-технической базы и проведение текущего ремонта учреждений дошкольного образования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2020-2024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10140,00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3440,00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5500,00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400,00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400,00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400,00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 xml:space="preserve">100% освоение средств субсидии на выполнение муниципальных заданий дошкольными образовательными организациями </w:t>
            </w:r>
            <w:r w:rsidRPr="009F5487">
              <w:rPr>
                <w:color w:val="000000"/>
                <w:sz w:val="24"/>
                <w:szCs w:val="24"/>
                <w:lang w:eastAsia="ru-RU" w:bidi="ar-SA"/>
              </w:rPr>
              <w:br/>
              <w:t xml:space="preserve"> </w:t>
            </w:r>
          </w:p>
        </w:tc>
      </w:tr>
      <w:tr w:rsidR="009F5487" w:rsidRPr="009F5487" w:rsidTr="009F5487">
        <w:trPr>
          <w:trHeight w:val="957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10140,00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3440,00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5500,00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400,00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400,00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400,00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705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2.5.1.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 xml:space="preserve">Мероприятие 02.06.01.     Субсидия муниципальным учреждениям на приобретение основных средств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2020-2024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6230,00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1130,00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4500,00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200,00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Обеспечение развития и укрепления материально-технической базы дошкольных образовательных организаций</w:t>
            </w:r>
          </w:p>
        </w:tc>
      </w:tr>
      <w:tr w:rsidR="009F5487" w:rsidRPr="009F5487" w:rsidTr="009F5487">
        <w:trPr>
          <w:trHeight w:val="705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6230,00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1130,00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4500,00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200,00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600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2.5.2.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Мероприятие 02.06.02.  Субсидия на проведение ремонтных работ в дошкольных муниципальных организациях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2020-2024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3910,00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2310,00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200,00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Проведение текущего ремонта, замена оконных конструкций, создание комфортной среды для пребывания воспитанников</w:t>
            </w:r>
          </w:p>
        </w:tc>
      </w:tr>
      <w:tr w:rsidR="009F5487" w:rsidRPr="009F5487" w:rsidTr="009F5487">
        <w:trPr>
          <w:trHeight w:val="765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3910,00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2310,00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200,00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540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2.6.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Мероприятие 02.08. Мероприятия в сфере образования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2020-2024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2934,10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890,10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1114,00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310,00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310,00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310,00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100% освоение средств субсидии на выполнение муниципальных заданий дошкольными образовательными организациями</w:t>
            </w:r>
          </w:p>
        </w:tc>
      </w:tr>
      <w:tr w:rsidR="009F5487" w:rsidRPr="009F5487" w:rsidTr="009F5487">
        <w:trPr>
          <w:trHeight w:val="81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2934,10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890,10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1114,00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310,00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310,00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310,00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630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2.6.1.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Мероприятие 02.08.01.   Субсидия муниципальным учреждениям на проведение специальной оценки условий труда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2020-2024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23,00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50,00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50,00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50,00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Проведение СОУТ в дошкольных общеобразовательных организациях</w:t>
            </w:r>
          </w:p>
        </w:tc>
      </w:tr>
      <w:tr w:rsidR="009F5487" w:rsidRPr="009F5487" w:rsidTr="009F5487">
        <w:trPr>
          <w:trHeight w:val="69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173,00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23,00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50,00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50,00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50,00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690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2.6.2.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 xml:space="preserve">Мероприятие 02.08.02.  Субсидия муниципальным учреждениям на проведение обязательных медицинских осмотров работников учреждений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2020-2024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2521,10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890,10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1031,00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200,00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200,00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200,00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Проведение медицинских осмотров  в дошкольных общеобразовательных организациях</w:t>
            </w:r>
          </w:p>
        </w:tc>
      </w:tr>
      <w:tr w:rsidR="009F5487" w:rsidRPr="009F5487" w:rsidTr="009F5487">
        <w:trPr>
          <w:trHeight w:val="690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2521,10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890,10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1031,00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200,00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200,00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200,00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690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2.6.3.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Мероприятие 02.08.03.  Субсидия на выплату материального поощрения руководящим работникам и работникам в сфере дошкольного образования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2020-2024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60,00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60,00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60,00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Поощрение педагогических работников  в дошкольных общеобразовательных организациях</w:t>
            </w:r>
          </w:p>
        </w:tc>
      </w:tr>
      <w:tr w:rsidR="009F5487" w:rsidRPr="009F5487" w:rsidTr="009F5487">
        <w:trPr>
          <w:trHeight w:val="690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60,00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60,00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60,00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60,00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495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'3.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Основное мероприятие P2. Федеральный проект «Содействие занятости»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2020-2024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119036,40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21611,00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26874,70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26874,70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21877,00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9F5487">
              <w:rPr>
                <w:sz w:val="24"/>
                <w:szCs w:val="24"/>
                <w:lang w:eastAsia="ru-RU" w:bidi="ar-SA"/>
              </w:rPr>
              <w:t>21799,00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Снижение очередности в дошкольные образовательные организации, создание условий  дошкольного образования для детей в возрасте до 3-х лет, содействие трудовой занятости женщин</w:t>
            </w:r>
          </w:p>
        </w:tc>
      </w:tr>
      <w:tr w:rsidR="009F5487" w:rsidRPr="009F5487" w:rsidTr="009F5487">
        <w:trPr>
          <w:trHeight w:val="780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Средства бюджета   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86294,00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16965,00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17817,00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17817,00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16583,00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17112,00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657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25338,40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4646,00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5355,70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5355,70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5294,00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4687,00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657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7404,00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3702,00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3702,00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1080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3.1.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 xml:space="preserve">Мероприятие Р2.01. 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 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2020-2024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109041,00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21611,00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21877,00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21877,00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21877,00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21799,00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Снижение очередности в дошкольные образовательные организации, создание условий  дошкольного образования для детей в возрасте до 3-х лет, содействие трудовой занятости женщин</w:t>
            </w:r>
          </w:p>
        </w:tc>
      </w:tr>
      <w:tr w:rsidR="009F5487" w:rsidRPr="009F5487" w:rsidTr="009F5487">
        <w:trPr>
          <w:trHeight w:val="72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Средства бюджета   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83826,00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16965,00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16583,00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16583,00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16583,00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17112,00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1335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25215,00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4646,00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5294,00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5294,00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5294,00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4687,00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11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3.2.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 xml:space="preserve"> Мероприятие Р2.02.    Создание дополнительных мест для детей в возрасте от 1,5 до 3 лет любой направленности в организациях, осуществляющих образовательную деятельность (за исключением государственных, муниципальных), и у 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 присмотр и уход за детьми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2020-2024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9995,40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4997,70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4997,70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</w:tr>
      <w:tr w:rsidR="009F5487" w:rsidRPr="009F5487" w:rsidTr="009F5487">
        <w:trPr>
          <w:trHeight w:val="168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Средства бюджета   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2468,00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1234,00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1234,00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139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123,40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61,70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61,70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109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7404,00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3702,00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3702,00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48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b/>
                <w:bCs/>
                <w:color w:val="000000"/>
                <w:sz w:val="24"/>
                <w:szCs w:val="24"/>
                <w:lang w:eastAsia="ru-RU" w:bidi="ar-SA"/>
              </w:rPr>
              <w:t>Всего по подпрограмме I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2020-2024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1967090,40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367666,70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405827,20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448054,20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393925,50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351616,80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b/>
                <w:bCs/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</w:tr>
      <w:tr w:rsidR="009F5487" w:rsidRPr="009F5487" w:rsidTr="009F5487">
        <w:trPr>
          <w:trHeight w:val="735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487" w:rsidRPr="009F5487" w:rsidRDefault="009F5487" w:rsidP="009F5487">
            <w:pPr>
              <w:rPr>
                <w:b/>
                <w:bCs/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Средства бюджета   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1378167,00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262163,00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280959,00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318199,00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279725,00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237121,00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487" w:rsidRPr="009F5487" w:rsidRDefault="009F5487" w:rsidP="009F5487">
            <w:pPr>
              <w:rPr>
                <w:b/>
                <w:bCs/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8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487" w:rsidRPr="009F5487" w:rsidRDefault="009F5487" w:rsidP="009F5487">
            <w:pPr>
              <w:rPr>
                <w:b/>
                <w:bCs/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581519,40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105503,70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121166,20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126153,20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114200,50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114495,80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487" w:rsidRPr="009F5487" w:rsidRDefault="009F5487" w:rsidP="009F5487">
            <w:pPr>
              <w:rPr>
                <w:b/>
                <w:bCs/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8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487" w:rsidRPr="009F5487" w:rsidRDefault="009F5487" w:rsidP="009F5487">
            <w:pPr>
              <w:rPr>
                <w:b/>
                <w:bCs/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7404,00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3702,00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3702,00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F5487" w:rsidRPr="009F5487" w:rsidRDefault="009F5487" w:rsidP="009F5487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487" w:rsidRPr="009F5487" w:rsidRDefault="009F5487" w:rsidP="009F5487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487" w:rsidRPr="009F5487" w:rsidRDefault="009F5487" w:rsidP="009F5487">
            <w:pPr>
              <w:rPr>
                <w:b/>
                <w:bCs/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9F5487" w:rsidRPr="009F5487" w:rsidTr="009F5487">
        <w:trPr>
          <w:trHeight w:val="690"/>
        </w:trPr>
        <w:tc>
          <w:tcPr>
            <w:tcW w:w="14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9F5487" w:rsidRPr="009F5487" w:rsidRDefault="009F5487" w:rsidP="004F159B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9F5487">
              <w:rPr>
                <w:color w:val="000000"/>
                <w:sz w:val="24"/>
                <w:szCs w:val="24"/>
                <w:lang w:eastAsia="ru-RU" w:bidi="ar-SA"/>
              </w:rPr>
              <w:br/>
              <w:t xml:space="preserve">Начальник  управления развития отраслей социальной сферы                                                                                             О.Н. </w:t>
            </w:r>
            <w:proofErr w:type="spellStart"/>
            <w:r w:rsidRPr="009F5487">
              <w:rPr>
                <w:color w:val="000000"/>
                <w:sz w:val="24"/>
                <w:szCs w:val="24"/>
                <w:lang w:eastAsia="ru-RU" w:bidi="ar-SA"/>
              </w:rPr>
              <w:t>Цвейба</w:t>
            </w:r>
            <w:proofErr w:type="spellEnd"/>
          </w:p>
        </w:tc>
      </w:tr>
    </w:tbl>
    <w:p w:rsidR="007646BE" w:rsidRDefault="007646BE" w:rsidP="007646BE">
      <w:pPr>
        <w:pStyle w:val="Standard"/>
        <w:shd w:val="clear" w:color="auto" w:fill="FFFFFF"/>
        <w:tabs>
          <w:tab w:val="left" w:pos="1812"/>
        </w:tabs>
        <w:jc w:val="both"/>
        <w:sectPr w:rsidR="007646BE">
          <w:pgSz w:w="16838" w:h="11906" w:orient="landscape"/>
          <w:pgMar w:top="525" w:right="1134" w:bottom="535" w:left="1134" w:header="0" w:footer="0" w:gutter="0"/>
          <w:cols w:space="1700"/>
          <w:docGrid w:linePitch="360"/>
        </w:sectPr>
      </w:pPr>
    </w:p>
    <w:p w:rsidR="007646BE" w:rsidRPr="007646BE" w:rsidRDefault="007646BE" w:rsidP="00414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" w:line="220" w:lineRule="atLeast"/>
        <w:ind w:left="8496" w:firstLine="708"/>
        <w:jc w:val="both"/>
        <w:rPr>
          <w:rFonts w:ascii="Calibri" w:hAnsi="Calibri"/>
          <w:sz w:val="24"/>
          <w:szCs w:val="24"/>
          <w:lang w:eastAsia="ru-RU" w:bidi="ar-SA"/>
        </w:rPr>
      </w:pPr>
      <w:r w:rsidRPr="007646BE">
        <w:rPr>
          <w:rFonts w:eastAsia="Calibri"/>
          <w:sz w:val="24"/>
          <w:szCs w:val="24"/>
          <w:lang w:eastAsia="ru-RU" w:bidi="ar-SA"/>
        </w:rPr>
        <w:t>Приложение 3</w:t>
      </w:r>
    </w:p>
    <w:p w:rsidR="007646BE" w:rsidRPr="007646BE" w:rsidRDefault="007646BE" w:rsidP="00414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" w:line="220" w:lineRule="atLeast"/>
        <w:jc w:val="both"/>
        <w:rPr>
          <w:rFonts w:ascii="Calibri" w:hAnsi="Calibri"/>
          <w:sz w:val="24"/>
          <w:szCs w:val="24"/>
          <w:lang w:eastAsia="ru-RU" w:bidi="ar-SA"/>
        </w:rPr>
      </w:pPr>
    </w:p>
    <w:p w:rsidR="007646BE" w:rsidRPr="007646BE" w:rsidRDefault="007646BE" w:rsidP="00414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" w:line="220" w:lineRule="atLeast"/>
        <w:ind w:left="8496" w:firstLine="708"/>
        <w:jc w:val="both"/>
        <w:rPr>
          <w:rFonts w:ascii="Calibri" w:hAnsi="Calibri"/>
          <w:sz w:val="24"/>
          <w:szCs w:val="24"/>
          <w:lang w:eastAsia="ru-RU" w:bidi="ar-SA"/>
        </w:rPr>
      </w:pPr>
      <w:r w:rsidRPr="007646BE">
        <w:rPr>
          <w:rFonts w:eastAsia="Calibri"/>
          <w:sz w:val="24"/>
          <w:szCs w:val="24"/>
          <w:lang w:eastAsia="ru-RU" w:bidi="ar-SA"/>
        </w:rPr>
        <w:t xml:space="preserve">УТВЕРЖДЕНА </w:t>
      </w:r>
    </w:p>
    <w:p w:rsidR="007646BE" w:rsidRPr="007646BE" w:rsidRDefault="007646BE" w:rsidP="00414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" w:line="220" w:lineRule="atLeast"/>
        <w:ind w:left="9204"/>
        <w:jc w:val="both"/>
        <w:rPr>
          <w:rFonts w:ascii="Calibri" w:hAnsi="Calibri"/>
          <w:sz w:val="24"/>
          <w:szCs w:val="24"/>
          <w:lang w:eastAsia="ru-RU" w:bidi="ar-SA"/>
        </w:rPr>
      </w:pPr>
      <w:r w:rsidRPr="007646BE">
        <w:rPr>
          <w:rFonts w:eastAsia="Calibri"/>
          <w:sz w:val="24"/>
          <w:szCs w:val="24"/>
          <w:lang w:eastAsia="ru-RU" w:bidi="ar-SA"/>
        </w:rPr>
        <w:t>постановлением главы городского округа</w:t>
      </w:r>
      <w:r w:rsidRPr="007646BE">
        <w:rPr>
          <w:rFonts w:eastAsia="Calibri"/>
          <w:sz w:val="24"/>
          <w:szCs w:val="24"/>
          <w:lang w:eastAsia="ru-RU" w:bidi="ar-SA"/>
        </w:rPr>
        <w:br/>
        <w:t xml:space="preserve">Котельники Московской области </w:t>
      </w:r>
    </w:p>
    <w:p w:rsidR="00E34293" w:rsidRDefault="00E34293" w:rsidP="00E342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" w:line="220" w:lineRule="atLeast"/>
        <w:ind w:left="8496" w:firstLine="708"/>
        <w:jc w:val="both"/>
        <w:rPr>
          <w:rFonts w:eastAsia="Calibri"/>
          <w:sz w:val="24"/>
          <w:szCs w:val="24"/>
          <w:lang w:eastAsia="ru-RU" w:bidi="ar-SA"/>
        </w:rPr>
      </w:pPr>
      <w:r w:rsidRPr="007646BE">
        <w:rPr>
          <w:rFonts w:eastAsia="Calibri"/>
          <w:sz w:val="24"/>
          <w:szCs w:val="24"/>
          <w:lang w:eastAsia="ru-RU" w:bidi="ar-SA"/>
        </w:rPr>
        <w:t xml:space="preserve">от </w:t>
      </w:r>
      <w:r>
        <w:rPr>
          <w:rFonts w:eastAsia="Calibri"/>
          <w:sz w:val="24"/>
          <w:szCs w:val="24"/>
          <w:lang w:eastAsia="ru-RU" w:bidi="ar-SA"/>
        </w:rPr>
        <w:t>30.03.2021 № 260-ПГ</w:t>
      </w:r>
    </w:p>
    <w:p w:rsidR="007646BE" w:rsidRPr="007646BE" w:rsidRDefault="007646BE" w:rsidP="0041421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9214"/>
        <w:jc w:val="both"/>
        <w:rPr>
          <w:rFonts w:eastAsia="Calibri"/>
          <w:sz w:val="24"/>
          <w:szCs w:val="24"/>
          <w:lang w:eastAsia="ru-RU" w:bidi="ar-SA"/>
        </w:rPr>
      </w:pPr>
    </w:p>
    <w:p w:rsidR="007646BE" w:rsidRPr="007646BE" w:rsidRDefault="007646BE" w:rsidP="0041421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9214"/>
        <w:jc w:val="both"/>
        <w:rPr>
          <w:rFonts w:ascii="Calibri" w:hAnsi="Calibri"/>
          <w:sz w:val="24"/>
          <w:szCs w:val="24"/>
          <w:lang w:eastAsia="ru-RU" w:bidi="ar-SA"/>
        </w:rPr>
      </w:pPr>
      <w:r w:rsidRPr="007646BE">
        <w:rPr>
          <w:rFonts w:eastAsia="Calibri"/>
          <w:sz w:val="24"/>
          <w:szCs w:val="24"/>
          <w:lang w:eastAsia="ru-RU" w:bidi="ar-SA"/>
        </w:rPr>
        <w:t>Приложение 4 к муниципальной</w:t>
      </w:r>
    </w:p>
    <w:p w:rsidR="007646BE" w:rsidRPr="007646BE" w:rsidRDefault="007646BE" w:rsidP="00414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" w:line="220" w:lineRule="atLeast"/>
        <w:ind w:left="8496" w:firstLine="708"/>
        <w:jc w:val="both"/>
        <w:rPr>
          <w:rFonts w:ascii="Calibri" w:hAnsi="Calibri"/>
          <w:sz w:val="24"/>
          <w:szCs w:val="24"/>
          <w:lang w:eastAsia="ru-RU" w:bidi="ar-SA"/>
        </w:rPr>
      </w:pPr>
      <w:r w:rsidRPr="007646BE">
        <w:rPr>
          <w:rFonts w:eastAsia="Calibri"/>
          <w:sz w:val="24"/>
          <w:szCs w:val="24"/>
          <w:lang w:eastAsia="ru-RU" w:bidi="ar-SA"/>
        </w:rPr>
        <w:t>программе городского округа Котельники</w:t>
      </w:r>
    </w:p>
    <w:p w:rsidR="007646BE" w:rsidRPr="007646BE" w:rsidRDefault="007646BE" w:rsidP="00414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" w:line="220" w:lineRule="atLeast"/>
        <w:ind w:left="8496" w:firstLine="708"/>
        <w:jc w:val="both"/>
        <w:rPr>
          <w:rFonts w:ascii="Calibri" w:hAnsi="Calibri"/>
          <w:sz w:val="24"/>
          <w:szCs w:val="24"/>
          <w:lang w:eastAsia="ru-RU" w:bidi="ar-SA"/>
        </w:rPr>
      </w:pPr>
      <w:r w:rsidRPr="007646BE">
        <w:rPr>
          <w:rFonts w:eastAsia="Calibri"/>
          <w:sz w:val="24"/>
          <w:szCs w:val="24"/>
          <w:lang w:eastAsia="ru-RU" w:bidi="ar-SA"/>
        </w:rPr>
        <w:t>Московской области «Образование»</w:t>
      </w:r>
    </w:p>
    <w:p w:rsidR="007646BE" w:rsidRPr="007646BE" w:rsidRDefault="007646BE" w:rsidP="00764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" w:line="220" w:lineRule="atLeast"/>
        <w:jc w:val="both"/>
        <w:rPr>
          <w:b/>
          <w:sz w:val="28"/>
          <w:szCs w:val="28"/>
          <w:lang w:eastAsia="ru-RU" w:bidi="ar-SA"/>
        </w:rPr>
      </w:pPr>
    </w:p>
    <w:p w:rsidR="007646BE" w:rsidRPr="007646BE" w:rsidRDefault="007646BE" w:rsidP="00764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330"/>
        </w:tabs>
        <w:spacing w:after="1" w:line="220" w:lineRule="atLeast"/>
        <w:ind w:left="340"/>
        <w:jc w:val="center"/>
        <w:rPr>
          <w:rFonts w:ascii="Calibri" w:hAnsi="Calibri"/>
          <w:sz w:val="24"/>
          <w:szCs w:val="24"/>
          <w:lang w:eastAsia="ru-RU" w:bidi="ar-SA"/>
        </w:rPr>
      </w:pPr>
      <w:r w:rsidRPr="007646BE">
        <w:rPr>
          <w:sz w:val="28"/>
          <w:szCs w:val="28"/>
          <w:lang w:eastAsia="ru-RU" w:bidi="ar-SA"/>
        </w:rPr>
        <w:t>Подпрограмма I</w:t>
      </w:r>
      <w:r w:rsidRPr="007646BE">
        <w:rPr>
          <w:sz w:val="28"/>
          <w:szCs w:val="28"/>
          <w:lang w:val="en-US" w:eastAsia="ru-RU" w:bidi="ar-SA"/>
        </w:rPr>
        <w:t>I</w:t>
      </w:r>
      <w:r w:rsidRPr="007646BE">
        <w:rPr>
          <w:sz w:val="28"/>
          <w:szCs w:val="28"/>
          <w:lang w:eastAsia="ru-RU" w:bidi="ar-SA"/>
        </w:rPr>
        <w:t xml:space="preserve"> «Общее образование»</w:t>
      </w:r>
    </w:p>
    <w:p w:rsidR="007646BE" w:rsidRPr="007646BE" w:rsidRDefault="007646BE" w:rsidP="00764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" w:line="220" w:lineRule="atLeast"/>
        <w:jc w:val="center"/>
        <w:rPr>
          <w:sz w:val="18"/>
          <w:szCs w:val="18"/>
          <w:lang w:eastAsia="ru-RU" w:bidi="ar-SA"/>
        </w:rPr>
      </w:pPr>
    </w:p>
    <w:p w:rsidR="007646BE" w:rsidRPr="007646BE" w:rsidRDefault="007646BE" w:rsidP="00764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330"/>
        </w:tabs>
        <w:spacing w:after="1" w:line="220" w:lineRule="atLeast"/>
        <w:ind w:left="792"/>
        <w:jc w:val="center"/>
        <w:rPr>
          <w:rFonts w:ascii="Calibri" w:hAnsi="Calibri"/>
          <w:sz w:val="24"/>
          <w:szCs w:val="24"/>
          <w:lang w:eastAsia="ru-RU" w:bidi="ar-SA"/>
        </w:rPr>
      </w:pPr>
      <w:r w:rsidRPr="007646BE">
        <w:rPr>
          <w:sz w:val="28"/>
          <w:szCs w:val="28"/>
          <w:lang w:eastAsia="ru-RU" w:bidi="ar-SA"/>
        </w:rPr>
        <w:t>Паспорт подпрограммы I</w:t>
      </w:r>
      <w:r w:rsidRPr="007646BE">
        <w:rPr>
          <w:sz w:val="28"/>
          <w:szCs w:val="28"/>
          <w:lang w:val="en-US" w:eastAsia="ru-RU" w:bidi="ar-SA"/>
        </w:rPr>
        <w:t>I</w:t>
      </w:r>
      <w:r w:rsidRPr="007646BE">
        <w:rPr>
          <w:sz w:val="28"/>
          <w:szCs w:val="28"/>
          <w:lang w:eastAsia="ru-RU" w:bidi="ar-SA"/>
        </w:rPr>
        <w:t xml:space="preserve"> «Общее образование»</w:t>
      </w:r>
    </w:p>
    <w:tbl>
      <w:tblPr>
        <w:tblW w:w="14704" w:type="dxa"/>
        <w:tblInd w:w="-63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05"/>
        <w:gridCol w:w="2280"/>
        <w:gridCol w:w="2038"/>
        <w:gridCol w:w="1526"/>
        <w:gridCol w:w="1303"/>
        <w:gridCol w:w="1347"/>
        <w:gridCol w:w="1299"/>
        <w:gridCol w:w="1425"/>
        <w:gridCol w:w="1281"/>
      </w:tblGrid>
      <w:tr w:rsidR="007646BE" w:rsidRPr="007646BE" w:rsidTr="00E34293">
        <w:trPr>
          <w:trHeight w:val="328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4142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rPr>
                <w:rFonts w:ascii="Calibri" w:hAnsi="Calibri"/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Муниципальный заказчик подпрограммы</w:t>
            </w:r>
          </w:p>
        </w:tc>
        <w:tc>
          <w:tcPr>
            <w:tcW w:w="12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rPr>
                <w:rFonts w:ascii="Calibri" w:hAnsi="Calibri"/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Администрация городского округа Котельники Московской области</w:t>
            </w:r>
          </w:p>
        </w:tc>
      </w:tr>
      <w:tr w:rsidR="007646BE" w:rsidRPr="007646BE" w:rsidTr="009F5487"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rPr>
                <w:rFonts w:ascii="Calibri" w:hAnsi="Calibri"/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rPr>
                <w:rFonts w:ascii="Calibri" w:hAnsi="Calibri"/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Главный распорядитель бюджетных средств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rPr>
                <w:rFonts w:ascii="Calibri" w:hAnsi="Calibri"/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Источники финансирования</w:t>
            </w:r>
          </w:p>
        </w:tc>
        <w:tc>
          <w:tcPr>
            <w:tcW w:w="8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rPr>
                <w:rFonts w:ascii="Calibri" w:hAnsi="Calibri"/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Расходы (тыс. рублей)</w:t>
            </w:r>
          </w:p>
        </w:tc>
      </w:tr>
      <w:tr w:rsidR="007646BE" w:rsidRPr="007646BE" w:rsidTr="009F5487">
        <w:trPr>
          <w:trHeight w:val="202"/>
        </w:trPr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200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200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200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before="60" w:after="60"/>
              <w:jc w:val="center"/>
              <w:rPr>
                <w:rFonts w:ascii="Calibri" w:hAnsi="Calibri"/>
                <w:sz w:val="24"/>
                <w:szCs w:val="24"/>
                <w:lang w:eastAsia="ru-RU" w:bidi="ar-SA"/>
              </w:rPr>
            </w:pPr>
            <w:r w:rsidRPr="007646BE">
              <w:rPr>
                <w:rFonts w:ascii="Calibri" w:hAnsi="Calibri"/>
                <w:sz w:val="24"/>
                <w:szCs w:val="24"/>
                <w:lang w:eastAsia="ru-RU" w:bidi="ar-SA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before="60" w:after="60"/>
              <w:jc w:val="center"/>
              <w:rPr>
                <w:rFonts w:ascii="Calibri" w:hAnsi="Calibri"/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2020  год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before="60" w:after="60"/>
              <w:jc w:val="center"/>
              <w:rPr>
                <w:rFonts w:ascii="Calibri" w:hAnsi="Calibri"/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2021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before="60" w:after="60"/>
              <w:jc w:val="center"/>
              <w:rPr>
                <w:rFonts w:ascii="Calibri" w:hAnsi="Calibri"/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2022 год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before="60" w:after="60"/>
              <w:jc w:val="center"/>
              <w:rPr>
                <w:rFonts w:ascii="Calibri" w:hAnsi="Calibri"/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2023 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before="60" w:after="60"/>
              <w:jc w:val="center"/>
              <w:rPr>
                <w:rFonts w:ascii="Calibri" w:hAnsi="Calibri"/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202</w:t>
            </w:r>
            <w:r w:rsidRPr="007646BE">
              <w:rPr>
                <w:sz w:val="24"/>
                <w:szCs w:val="24"/>
                <w:lang w:val="en-US" w:eastAsia="ru-RU" w:bidi="ar-SA"/>
              </w:rPr>
              <w:t>4</w:t>
            </w:r>
            <w:r w:rsidRPr="007646BE">
              <w:rPr>
                <w:sz w:val="24"/>
                <w:szCs w:val="24"/>
                <w:lang w:eastAsia="ru-RU" w:bidi="ar-SA"/>
              </w:rPr>
              <w:t xml:space="preserve"> год</w:t>
            </w:r>
          </w:p>
        </w:tc>
      </w:tr>
      <w:tr w:rsidR="007646BE" w:rsidRPr="007646BE" w:rsidTr="00414211"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200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Всего по Подпрограмме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4142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rPr>
                <w:rFonts w:ascii="Calibri" w:hAnsi="Calibri"/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Всего,</w:t>
            </w:r>
            <w:r w:rsidR="00414211">
              <w:rPr>
                <w:sz w:val="24"/>
                <w:szCs w:val="24"/>
                <w:lang w:eastAsia="ru-RU" w:bidi="ar-SA"/>
              </w:rPr>
              <w:t xml:space="preserve"> </w:t>
            </w:r>
            <w:r w:rsidRPr="007646BE">
              <w:rPr>
                <w:sz w:val="24"/>
                <w:szCs w:val="24"/>
                <w:lang w:eastAsia="ru-RU" w:bidi="ar-SA"/>
              </w:rPr>
              <w:t>в том числе: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2"/>
              </w:rPr>
              <w:t>1 335 655,21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2"/>
              </w:rPr>
              <w:t>264 012,16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2"/>
              </w:rPr>
              <w:t>286 813,39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2"/>
              </w:rPr>
              <w:t>276 436,07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2"/>
              </w:rPr>
              <w:t>279 290,39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2"/>
              </w:rPr>
              <w:t>229 103,20</w:t>
            </w:r>
          </w:p>
        </w:tc>
      </w:tr>
      <w:tr w:rsidR="007646BE" w:rsidRPr="007646BE" w:rsidTr="00414211"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200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Calibri" w:hAnsi="Calibri"/>
                <w:sz w:val="24"/>
                <w:szCs w:val="24"/>
                <w:lang w:eastAsia="ru-RU" w:bidi="ar-SA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rPr>
                <w:rFonts w:ascii="Calibri" w:hAnsi="Calibri"/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2"/>
              </w:rPr>
              <w:t>1 050 252,10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2"/>
              </w:rPr>
              <w:t>217 995,30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2"/>
              </w:rPr>
              <w:t>214 770,40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2"/>
              </w:rPr>
              <w:t>213 445,10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2"/>
              </w:rPr>
              <w:t>214 788,30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2"/>
              </w:rPr>
              <w:t>189 253,00</w:t>
            </w:r>
          </w:p>
        </w:tc>
      </w:tr>
      <w:tr w:rsidR="007646BE" w:rsidRPr="007646BE" w:rsidTr="00414211"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200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rFonts w:ascii="Calibri" w:hAnsi="Calibri"/>
                <w:sz w:val="24"/>
                <w:szCs w:val="24"/>
                <w:lang w:eastAsia="ru-RU" w:bidi="ar-SA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line="220" w:lineRule="atLeast"/>
              <w:rPr>
                <w:rFonts w:ascii="Calibri" w:hAnsi="Calibri"/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 xml:space="preserve">Средства бюджета городского округа Котельники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2"/>
              </w:rPr>
              <w:t>225 010,11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2"/>
              </w:rPr>
              <w:t>46 016,86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2"/>
              </w:rPr>
              <w:t>53 037,39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2"/>
              </w:rPr>
              <w:t>42 859,07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2"/>
                <w:szCs w:val="24"/>
                <w:lang w:eastAsia="ru-RU" w:bidi="ar-SA"/>
              </w:rPr>
              <w:t>43 246,59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color w:val="000000"/>
                <w:sz w:val="22"/>
                <w:szCs w:val="24"/>
                <w:lang w:eastAsia="ru-RU" w:bidi="ar-SA"/>
              </w:rPr>
              <w:t>39 850,20</w:t>
            </w:r>
          </w:p>
        </w:tc>
      </w:tr>
      <w:tr w:rsidR="007646BE" w:rsidRPr="007646BE" w:rsidTr="00414211"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200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line="220" w:lineRule="atLeast"/>
              <w:rPr>
                <w:rFonts w:ascii="Calibri" w:hAnsi="Calibri"/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Внебюджетные источники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jc w:val="center"/>
              <w:rPr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0,00</w:t>
            </w:r>
          </w:p>
        </w:tc>
      </w:tr>
      <w:tr w:rsidR="007646BE" w:rsidRPr="007646BE" w:rsidTr="009F5487">
        <w:trPr>
          <w:trHeight w:val="474"/>
        </w:trPr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200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line="220" w:lineRule="atLeast"/>
              <w:rPr>
                <w:rFonts w:ascii="Calibri" w:hAnsi="Calibri"/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jc w:val="center"/>
              <w:rPr>
                <w:rFonts w:ascii="Calibri" w:hAnsi="Calibri"/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60 393,00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jc w:val="center"/>
              <w:rPr>
                <w:rFonts w:ascii="Calibri" w:hAnsi="Calibri"/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jc w:val="center"/>
              <w:rPr>
                <w:rFonts w:ascii="Calibri" w:hAnsi="Calibri"/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19005,6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jc w:val="center"/>
              <w:rPr>
                <w:rFonts w:ascii="Calibri" w:hAnsi="Calibri"/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20131,9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BE" w:rsidRPr="007646BE" w:rsidRDefault="007646BE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jc w:val="center"/>
              <w:rPr>
                <w:rFonts w:ascii="Calibri" w:hAnsi="Calibri"/>
                <w:sz w:val="24"/>
                <w:szCs w:val="24"/>
                <w:lang w:eastAsia="ru-RU" w:bidi="ar-SA"/>
              </w:rPr>
            </w:pPr>
            <w:r w:rsidRPr="007646BE">
              <w:rPr>
                <w:sz w:val="24"/>
                <w:szCs w:val="24"/>
                <w:lang w:eastAsia="ru-RU" w:bidi="ar-SA"/>
              </w:rPr>
              <w:t>21255,5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6BE" w:rsidRPr="007646BE" w:rsidRDefault="00E34293" w:rsidP="007646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1" w:line="220" w:lineRule="atLeast"/>
              <w:jc w:val="center"/>
              <w:rPr>
                <w:rFonts w:ascii="Calibri" w:hAnsi="Calibri"/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0</w:t>
            </w:r>
            <w:r w:rsidR="007646BE" w:rsidRPr="007646BE">
              <w:rPr>
                <w:sz w:val="24"/>
                <w:szCs w:val="24"/>
                <w:lang w:eastAsia="ru-RU" w:bidi="ar-SA"/>
              </w:rPr>
              <w:t>,00</w:t>
            </w:r>
          </w:p>
        </w:tc>
      </w:tr>
    </w:tbl>
    <w:p w:rsidR="007646BE" w:rsidRPr="007646BE" w:rsidRDefault="007646BE" w:rsidP="00764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" w:line="220" w:lineRule="atLeast"/>
        <w:jc w:val="both"/>
        <w:rPr>
          <w:sz w:val="28"/>
          <w:szCs w:val="28"/>
          <w:lang w:eastAsia="ru-RU" w:bidi="ar-SA"/>
        </w:rPr>
      </w:pPr>
    </w:p>
    <w:p w:rsidR="007646BE" w:rsidRPr="007646BE" w:rsidRDefault="007646BE" w:rsidP="00764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" w:line="220" w:lineRule="atLeast"/>
        <w:jc w:val="both"/>
        <w:rPr>
          <w:rFonts w:ascii="Calibri" w:hAnsi="Calibri"/>
          <w:sz w:val="24"/>
          <w:szCs w:val="24"/>
          <w:lang w:eastAsia="ru-RU" w:bidi="ar-SA"/>
        </w:rPr>
      </w:pPr>
    </w:p>
    <w:p w:rsidR="004F159B" w:rsidRDefault="007646BE" w:rsidP="00764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" w:line="220" w:lineRule="atLeast"/>
        <w:jc w:val="both"/>
        <w:rPr>
          <w:rFonts w:eastAsia="Calibri"/>
          <w:sz w:val="28"/>
          <w:szCs w:val="28"/>
        </w:rPr>
        <w:sectPr w:rsidR="004F159B">
          <w:pgSz w:w="16838" w:h="11906" w:orient="landscape"/>
          <w:pgMar w:top="465" w:right="1134" w:bottom="851" w:left="1134" w:header="0" w:footer="0" w:gutter="0"/>
          <w:cols w:space="1700"/>
          <w:docGrid w:linePitch="360"/>
        </w:sectPr>
      </w:pPr>
      <w:r w:rsidRPr="007646BE">
        <w:rPr>
          <w:rFonts w:eastAsia="Calibri"/>
          <w:sz w:val="28"/>
          <w:szCs w:val="28"/>
        </w:rPr>
        <w:t>Начальник управления развития отраслей социальной сферы</w:t>
      </w:r>
      <w:r w:rsidR="00E34293">
        <w:rPr>
          <w:sz w:val="28"/>
          <w:szCs w:val="28"/>
          <w:lang w:eastAsia="ru-RU" w:bidi="ar-SA"/>
        </w:rPr>
        <w:tab/>
      </w:r>
      <w:r w:rsidR="00E34293">
        <w:rPr>
          <w:sz w:val="28"/>
          <w:szCs w:val="28"/>
          <w:lang w:eastAsia="ru-RU" w:bidi="ar-SA"/>
        </w:rPr>
        <w:tab/>
      </w:r>
      <w:r w:rsidR="00E34293">
        <w:rPr>
          <w:sz w:val="28"/>
          <w:szCs w:val="28"/>
          <w:lang w:eastAsia="ru-RU" w:bidi="ar-SA"/>
        </w:rPr>
        <w:tab/>
      </w:r>
      <w:r w:rsidR="00E34293">
        <w:rPr>
          <w:sz w:val="28"/>
          <w:szCs w:val="28"/>
          <w:lang w:eastAsia="ru-RU" w:bidi="ar-SA"/>
        </w:rPr>
        <w:tab/>
      </w:r>
      <w:r w:rsidR="00E34293">
        <w:rPr>
          <w:sz w:val="28"/>
          <w:szCs w:val="28"/>
          <w:lang w:eastAsia="ru-RU" w:bidi="ar-SA"/>
        </w:rPr>
        <w:tab/>
      </w:r>
      <w:r w:rsidR="00E34293">
        <w:rPr>
          <w:sz w:val="28"/>
          <w:szCs w:val="28"/>
          <w:lang w:eastAsia="ru-RU" w:bidi="ar-SA"/>
        </w:rPr>
        <w:tab/>
      </w:r>
      <w:r w:rsidR="00E34293">
        <w:rPr>
          <w:sz w:val="28"/>
          <w:szCs w:val="28"/>
          <w:lang w:eastAsia="ru-RU" w:bidi="ar-SA"/>
        </w:rPr>
        <w:tab/>
      </w:r>
      <w:r w:rsidR="00E34293">
        <w:rPr>
          <w:sz w:val="28"/>
          <w:szCs w:val="28"/>
          <w:lang w:eastAsia="ru-RU" w:bidi="ar-SA"/>
        </w:rPr>
        <w:tab/>
      </w:r>
      <w:r w:rsidRPr="007646BE">
        <w:rPr>
          <w:rFonts w:eastAsia="Calibri"/>
          <w:sz w:val="28"/>
          <w:szCs w:val="28"/>
        </w:rPr>
        <w:t xml:space="preserve">О.Н. </w:t>
      </w:r>
      <w:proofErr w:type="spellStart"/>
      <w:r w:rsidRPr="007646BE">
        <w:rPr>
          <w:rFonts w:eastAsia="Calibri"/>
          <w:sz w:val="28"/>
          <w:szCs w:val="28"/>
        </w:rPr>
        <w:t>Цвейба</w:t>
      </w:r>
      <w:proofErr w:type="spellEnd"/>
    </w:p>
    <w:tbl>
      <w:tblPr>
        <w:tblW w:w="14240" w:type="dxa"/>
        <w:tblLook w:val="04A0" w:firstRow="1" w:lastRow="0" w:firstColumn="1" w:lastColumn="0" w:noHBand="0" w:noVBand="1"/>
      </w:tblPr>
      <w:tblGrid>
        <w:gridCol w:w="649"/>
        <w:gridCol w:w="2074"/>
        <w:gridCol w:w="1183"/>
        <w:gridCol w:w="1586"/>
        <w:gridCol w:w="1029"/>
        <w:gridCol w:w="989"/>
        <w:gridCol w:w="892"/>
        <w:gridCol w:w="883"/>
        <w:gridCol w:w="874"/>
        <w:gridCol w:w="878"/>
        <w:gridCol w:w="1483"/>
        <w:gridCol w:w="2050"/>
      </w:tblGrid>
      <w:tr w:rsidR="004F159B" w:rsidRPr="004F159B" w:rsidTr="004F159B">
        <w:trPr>
          <w:trHeight w:val="14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bookmarkStart w:id="6" w:name="RANGE!A2:L66"/>
            <w:r w:rsidRPr="004F159B">
              <w:rPr>
                <w:sz w:val="24"/>
                <w:szCs w:val="24"/>
                <w:lang w:eastAsia="ru-RU" w:bidi="ar-SA"/>
              </w:rPr>
              <w:t> </w:t>
            </w:r>
            <w:bookmarkEnd w:id="6"/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Приложение </w:t>
            </w:r>
            <w:r w:rsidRPr="004F159B">
              <w:rPr>
                <w:color w:val="000000"/>
                <w:sz w:val="24"/>
                <w:szCs w:val="24"/>
                <w:lang w:eastAsia="ru-RU" w:bidi="ar-SA"/>
              </w:rPr>
              <w:t>4</w:t>
            </w:r>
          </w:p>
          <w:p w:rsid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>УТВЕРЖДЕН</w:t>
            </w:r>
          </w:p>
          <w:p w:rsid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>постановлением главы городского округа Котельники Московской области</w:t>
            </w:r>
          </w:p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 xml:space="preserve">от 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30.03.2021 </w:t>
            </w:r>
            <w:r w:rsidRPr="004F159B">
              <w:rPr>
                <w:color w:val="000000"/>
                <w:sz w:val="24"/>
                <w:szCs w:val="24"/>
                <w:lang w:eastAsia="ru-RU" w:bidi="ar-SA"/>
              </w:rPr>
              <w:t>№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260-ПГ</w:t>
            </w:r>
          </w:p>
        </w:tc>
      </w:tr>
      <w:tr w:rsidR="004F159B" w:rsidRPr="004F159B" w:rsidTr="004F159B">
        <w:trPr>
          <w:trHeight w:val="6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4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>Приложение к подпрограмме II "Общее образование"</w:t>
            </w:r>
          </w:p>
        </w:tc>
      </w:tr>
      <w:tr w:rsidR="004F159B" w:rsidRPr="004F159B" w:rsidTr="004F159B">
        <w:trPr>
          <w:trHeight w:val="46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22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Перечень мероприятий подпрограммы II "Общее образование"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</w:tr>
      <w:tr w:rsidR="004F159B" w:rsidRPr="004F159B" w:rsidTr="004F159B">
        <w:trPr>
          <w:trHeight w:val="21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</w:tr>
      <w:tr w:rsidR="004F159B" w:rsidRPr="004F159B" w:rsidTr="004F159B">
        <w:trPr>
          <w:trHeight w:val="69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№ п/п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 xml:space="preserve">Мероприятия по реализации подпрограммы 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Срок исполнения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 xml:space="preserve">Источники финансирования 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6B698A" w:rsidP="006B698A">
            <w:pPr>
              <w:jc w:val="center"/>
              <w:rPr>
                <w:sz w:val="24"/>
                <w:szCs w:val="24"/>
                <w:lang w:eastAsia="ru-RU" w:bidi="ar-SA"/>
              </w:rPr>
            </w:pPr>
            <w:r>
              <w:rPr>
                <w:sz w:val="24"/>
                <w:szCs w:val="24"/>
                <w:lang w:eastAsia="ru-RU" w:bidi="ar-SA"/>
              </w:rPr>
              <w:t>Всего (</w:t>
            </w:r>
            <w:proofErr w:type="spellStart"/>
            <w:r>
              <w:rPr>
                <w:sz w:val="24"/>
                <w:szCs w:val="24"/>
                <w:lang w:eastAsia="ru-RU" w:bidi="ar-SA"/>
              </w:rPr>
              <w:t>тыс.руб</w:t>
            </w:r>
            <w:proofErr w:type="spellEnd"/>
            <w:r>
              <w:rPr>
                <w:sz w:val="24"/>
                <w:szCs w:val="24"/>
                <w:lang w:eastAsia="ru-RU" w:bidi="ar-SA"/>
              </w:rPr>
              <w:t>.)</w:t>
            </w:r>
            <w:bookmarkStart w:id="7" w:name="_GoBack"/>
            <w:bookmarkEnd w:id="7"/>
          </w:p>
        </w:tc>
        <w:tc>
          <w:tcPr>
            <w:tcW w:w="536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 xml:space="preserve">Объемы финансирования по годам (тыс. руб.)   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 xml:space="preserve">Ответственный за выполнение мероприятия  подпрограммы 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Результаты выполнения мероприятий подпрограммы</w:t>
            </w:r>
          </w:p>
        </w:tc>
      </w:tr>
      <w:tr w:rsidR="004F159B" w:rsidRPr="004F159B" w:rsidTr="004F159B">
        <w:trPr>
          <w:trHeight w:val="79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2020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2021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2022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2023 год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2024 год</w:t>
            </w: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13</w:t>
            </w:r>
          </w:p>
        </w:tc>
      </w:tr>
      <w:tr w:rsidR="004F159B" w:rsidRPr="004F159B" w:rsidTr="004F159B">
        <w:trPr>
          <w:trHeight w:val="675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Default="004F159B" w:rsidP="004F159B">
            <w:pPr>
              <w:jc w:val="center"/>
              <w:rPr>
                <w:b/>
                <w:bCs/>
                <w:sz w:val="24"/>
                <w:szCs w:val="24"/>
                <w:lang w:eastAsia="ru-RU" w:bidi="ar-SA"/>
              </w:rPr>
            </w:pPr>
            <w:r w:rsidRPr="004F159B">
              <w:rPr>
                <w:b/>
                <w:bCs/>
                <w:sz w:val="24"/>
                <w:szCs w:val="24"/>
                <w:lang w:eastAsia="ru-RU" w:bidi="ar-SA"/>
              </w:rPr>
              <w:t>Основное мероприятие 01.</w:t>
            </w:r>
          </w:p>
          <w:p w:rsidR="004F159B" w:rsidRPr="004F159B" w:rsidRDefault="004F159B" w:rsidP="004F159B">
            <w:pPr>
              <w:jc w:val="center"/>
              <w:rPr>
                <w:b/>
                <w:bCs/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 xml:space="preserve">2020-2024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1 205 993,70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239 382,70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253 981,00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242 942,00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242 942,00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226 746,00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Выполнение государственных гарантий общедоступности и бесплатности общего образования, увеличение доли школьников, обучающихся в условиях, соответствующих требованиям федеральных государственных стандартов общего образования</w:t>
            </w:r>
          </w:p>
        </w:tc>
      </w:tr>
      <w:tr w:rsidR="004F159B" w:rsidRPr="004F159B" w:rsidTr="004F159B">
        <w:trPr>
          <w:trHeight w:val="93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b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974 077,00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197 621,00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196 460,00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196 460,00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196 460,00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187 076,00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108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b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206 605,70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41 761,70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49 084,00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38 045,00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38 045,00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39 670,00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88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b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25 311,00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8 437,00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8 437,00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8 437,00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2565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1.1.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Мероприятие 01.01.          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игр. игрушек ( за исключением расходов на содержание зданий и оплату коммунальных услуг)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 xml:space="preserve">                       2020-2024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969 680,76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189 615,24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188 491,84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188 491,84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188 491,84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214 590,00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 xml:space="preserve">Получение общедоступного и бесплатного дошкольного, начального общего. Основного общего. Среднего общего образования в муниципальных общеобразовательных организациях городского округа Котельники </w:t>
            </w:r>
          </w:p>
        </w:tc>
      </w:tr>
      <w:tr w:rsidR="004F159B" w:rsidRPr="004F159B" w:rsidTr="004F159B">
        <w:trPr>
          <w:trHeight w:val="153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923 562,00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189 039,00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185 811,00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185 811,00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185 811,00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177 090,00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129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46 118,76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576,24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2 680,84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2 680,84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2 680,84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37 500,00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1410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1.2.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 xml:space="preserve">Мероприятие 01.02.   Финансовое обеспечение получения гражданами дошкольного, начального общего , основного общего, среднего общего образования в частных общеобразовательных организациях в Московской области, осуществляющих образовательную </w:t>
            </w:r>
            <w:proofErr w:type="spellStart"/>
            <w:r w:rsidRPr="004F159B">
              <w:rPr>
                <w:sz w:val="24"/>
                <w:szCs w:val="24"/>
                <w:lang w:eastAsia="ru-RU" w:bidi="ar-SA"/>
              </w:rPr>
              <w:t>деятелность</w:t>
            </w:r>
            <w:proofErr w:type="spellEnd"/>
            <w:r w:rsidRPr="004F159B">
              <w:rPr>
                <w:sz w:val="24"/>
                <w:szCs w:val="24"/>
                <w:lang w:eastAsia="ru-RU" w:bidi="ar-SA"/>
              </w:rPr>
              <w:t xml:space="preserve"> по имеющим государственную аккредитацию основным общеобразовательным программам, включая расходы на оплату труда, приобретение </w:t>
            </w:r>
            <w:proofErr w:type="spellStart"/>
            <w:r w:rsidRPr="004F159B">
              <w:rPr>
                <w:sz w:val="24"/>
                <w:szCs w:val="24"/>
                <w:lang w:eastAsia="ru-RU" w:bidi="ar-SA"/>
              </w:rPr>
              <w:t>учебникови</w:t>
            </w:r>
            <w:proofErr w:type="spellEnd"/>
            <w:r w:rsidRPr="004F159B">
              <w:rPr>
                <w:sz w:val="24"/>
                <w:szCs w:val="24"/>
                <w:lang w:eastAsia="ru-RU" w:bidi="ar-SA"/>
              </w:rPr>
              <w:t xml:space="preserve">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 xml:space="preserve">2020-2024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50 515,00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8 582,00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10 649,00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10 649,00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10 649,00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9 986,00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Получение в 2020-2024 годах обучающимся общедоступного и бесплатного образования в частных общеобразовательных организациях, в том числе их обеспечение учебниками и учебными пособиями</w:t>
            </w:r>
          </w:p>
        </w:tc>
      </w:tr>
      <w:tr w:rsidR="004F159B" w:rsidRPr="004F159B" w:rsidTr="004F159B">
        <w:trPr>
          <w:trHeight w:val="154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50 515,00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8 582,00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10 649,00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10 649,00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10 649,00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9 986,00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169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159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1.3.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Мероприятие 01.03.            Расходы на обеспечение деятельности (оказание услуг) муниципальных учреждений – общеобразовательных организаций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 xml:space="preserve">2020-2024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135 106,24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35 523,76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33 194,16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33 194,16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33 194,16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100% освоение средств на выполнение муниципального задания</w:t>
            </w:r>
          </w:p>
        </w:tc>
      </w:tr>
      <w:tr w:rsidR="004F159B" w:rsidRPr="004F159B" w:rsidTr="004F159B">
        <w:trPr>
          <w:trHeight w:val="115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135 106,24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35 523,76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33 194,16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33 194,16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33 194,16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690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>1.4.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>Мероприятие 01.04.       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 xml:space="preserve">2020-2024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23 069,60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5 169,60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12 500,00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1 800,00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1 800,00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1 800,00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Укрепление материально- технической базы, создание условий для образовательного процесса</w:t>
            </w:r>
          </w:p>
        </w:tc>
      </w:tr>
      <w:tr w:rsidR="004F159B" w:rsidRPr="004F159B" w:rsidTr="004F159B">
        <w:trPr>
          <w:trHeight w:val="109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23 069,60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5 169,60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12 500,00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1 800,00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1 800,00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1 800,00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615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>1.4.1.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 xml:space="preserve"> Мероприятие 01.04.01.    Субсидия  муниципальным учреждениям на приобретение основных средств 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 xml:space="preserve">2020-2024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6 719,90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2 819,90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300,00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Приобретение мебели и материальных запасов.</w:t>
            </w:r>
          </w:p>
        </w:tc>
      </w:tr>
      <w:tr w:rsidR="004F159B" w:rsidRPr="004F159B" w:rsidTr="004F159B">
        <w:trPr>
          <w:trHeight w:val="111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6 719,90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2 819,90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300,00</w:t>
            </w: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525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>1.4.2.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 xml:space="preserve">Мероприятие 01.04.02.      Субсидия муниципальным бюджетным общеобразовательным организациям на проведение ремонтных работ 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 xml:space="preserve">2020-2024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16 349,70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2 349,70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9 500,00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1 500,00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1 500,00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1 500,00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 xml:space="preserve">Укрепление материально- технической базы, мероприятия по проведению  текущего ремонта и установки ограждений, ремонта кровель, замене оконных конструкций, благоустройство территории </w:t>
            </w:r>
          </w:p>
        </w:tc>
      </w:tr>
      <w:tr w:rsidR="004F159B" w:rsidRPr="004F159B" w:rsidTr="004F159B">
        <w:trPr>
          <w:trHeight w:val="109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16 349,70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2 349,70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9 500,00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1 500,00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1 500,00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1 500,00</w:t>
            </w: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495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>1.5.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>Мероприятие 01.07.     Мероприятия в сфере образования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 xml:space="preserve">2020-2024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2 311,10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492,10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709,00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370,00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370,00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370,00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</w:tr>
      <w:tr w:rsidR="004F159B" w:rsidRPr="004F159B" w:rsidTr="004F159B">
        <w:trPr>
          <w:trHeight w:val="111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2 311,10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492,10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709,00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370,00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370,00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370,00</w:t>
            </w: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51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>1.5.1.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>Мероприятие 01.07.01.      Субсидия муниципальным учреждениям на проведение специальной оценки условий труда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 xml:space="preserve">2020-2024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100,00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Проведение СОУТ 100% работников муниципальных общеобразовательных организаций</w:t>
            </w:r>
          </w:p>
        </w:tc>
      </w:tr>
      <w:tr w:rsidR="004F159B" w:rsidRPr="004F159B" w:rsidTr="004F159B">
        <w:trPr>
          <w:trHeight w:val="102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100,00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100,00</w:t>
            </w: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345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>1.5.2.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 xml:space="preserve">Мероприятие 01.07.02.      Субсидия муниципальным  учреждениям на проведение обязательных  медицинских осмотров 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 xml:space="preserve">2020-2024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930,10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380,10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460,00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30,00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Проведение медицинского осмотра 100% работников муниципальных общеобразовательных организаций</w:t>
            </w:r>
          </w:p>
        </w:tc>
      </w:tr>
      <w:tr w:rsidR="004F159B" w:rsidRPr="004F159B" w:rsidTr="004F159B">
        <w:trPr>
          <w:trHeight w:val="136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930,10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380,10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460,00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30,00</w:t>
            </w: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645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>1.5.3.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Мероприятие 01.07.03.      Субсидия на выплату материального поощрения руководящим работникам и работникам в сфере образования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 xml:space="preserve">2020-2024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150,00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150,00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150,00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150,00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Выплаты лучшим педагогическим учителям</w:t>
            </w:r>
          </w:p>
        </w:tc>
      </w:tr>
      <w:tr w:rsidR="004F159B" w:rsidRPr="004F159B" w:rsidTr="004F159B">
        <w:trPr>
          <w:trHeight w:val="108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150,00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150,00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150,00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150,00</w:t>
            </w: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495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>1.5.4.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Мероприятие 01.07.04.      Субсидия на выплату именной стипендии главы для детей и подростков, проявивших выдающиеся способности в области науки, культуры и спорта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 xml:space="preserve">2020-2024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91,00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89,00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90,00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90,00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90,00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 xml:space="preserve">Выплаты именной стипендии  главы городского округа Котельники Московской области </w:t>
            </w:r>
          </w:p>
        </w:tc>
      </w:tr>
      <w:tr w:rsidR="004F159B" w:rsidRPr="004F159B" w:rsidTr="004F159B">
        <w:trPr>
          <w:trHeight w:val="11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91,00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89,00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90,00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90,00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90,00</w:t>
            </w: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333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>1.6.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  <w:proofErr w:type="spellStart"/>
            <w:r w:rsidRPr="004F159B">
              <w:rPr>
                <w:sz w:val="24"/>
                <w:szCs w:val="24"/>
                <w:lang w:eastAsia="ru-RU" w:bidi="ar-SA"/>
              </w:rPr>
              <w:t>Мороприятие</w:t>
            </w:r>
            <w:proofErr w:type="spellEnd"/>
            <w:r w:rsidRPr="004F159B">
              <w:rPr>
                <w:sz w:val="24"/>
                <w:szCs w:val="24"/>
                <w:lang w:eastAsia="ru-RU" w:bidi="ar-SA"/>
              </w:rPr>
              <w:t xml:space="preserve"> 01.09. </w:t>
            </w:r>
            <w:proofErr w:type="spellStart"/>
            <w:r w:rsidRPr="004F159B">
              <w:rPr>
                <w:sz w:val="24"/>
                <w:szCs w:val="24"/>
                <w:lang w:eastAsia="ru-RU" w:bidi="ar-SA"/>
              </w:rPr>
              <w:t>Ежесемячное</w:t>
            </w:r>
            <w:proofErr w:type="spellEnd"/>
            <w:r w:rsidRPr="004F159B">
              <w:rPr>
                <w:sz w:val="24"/>
                <w:szCs w:val="24"/>
                <w:lang w:eastAsia="ru-RU" w:bidi="ar-SA"/>
              </w:rPr>
              <w:t xml:space="preserve">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 xml:space="preserve">2020-2024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25 311,00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8 437,00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8 437,00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8 437,00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Ежемесячное денежное вознаграждение за классное руководство педагогических работникам муниципальных общеобразовательных организаций</w:t>
            </w:r>
          </w:p>
        </w:tc>
      </w:tr>
      <w:tr w:rsidR="004F159B" w:rsidRPr="004F159B" w:rsidTr="004F159B">
        <w:trPr>
          <w:trHeight w:val="17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 xml:space="preserve">Средства федерального бюджета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25 311,00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8 437,00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8 437,00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8 437,00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15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525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F159B" w:rsidRDefault="004F159B" w:rsidP="004F159B">
            <w:pPr>
              <w:rPr>
                <w:b/>
                <w:bCs/>
                <w:sz w:val="24"/>
                <w:szCs w:val="24"/>
                <w:lang w:eastAsia="ru-RU" w:bidi="ar-SA"/>
              </w:rPr>
            </w:pPr>
            <w:r w:rsidRPr="004F159B">
              <w:rPr>
                <w:b/>
                <w:bCs/>
                <w:sz w:val="24"/>
                <w:szCs w:val="24"/>
                <w:lang w:eastAsia="ru-RU" w:bidi="ar-SA"/>
              </w:rPr>
              <w:t>Основное мероприятие 03.</w:t>
            </w:r>
          </w:p>
          <w:p w:rsidR="004F159B" w:rsidRPr="004F159B" w:rsidRDefault="004F159B" w:rsidP="004F159B">
            <w:pPr>
              <w:rPr>
                <w:b/>
                <w:bCs/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 xml:space="preserve">2020-2024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129 661,51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24 629,46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32 832,39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33 494,07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36 348,39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2 357,20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в городском округе Котельники, частичной компенсации стоимости питания</w:t>
            </w:r>
          </w:p>
        </w:tc>
      </w:tr>
      <w:tr w:rsidR="004F159B" w:rsidRPr="004F159B" w:rsidTr="004F159B">
        <w:trPr>
          <w:trHeight w:val="84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b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76 175,10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20 374,30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18 310,40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16 985,10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18 328,30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2 177,00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117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b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18 404,41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4 255,16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3 953,39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4 814,07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5 201,59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180,20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64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b/>
                <w:bCs/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 xml:space="preserve">Средства </w:t>
            </w:r>
            <w:proofErr w:type="spellStart"/>
            <w:r w:rsidRPr="004F159B">
              <w:rPr>
                <w:sz w:val="24"/>
                <w:szCs w:val="24"/>
                <w:lang w:eastAsia="ru-RU" w:bidi="ar-SA"/>
              </w:rPr>
              <w:t>федельного</w:t>
            </w:r>
            <w:proofErr w:type="spellEnd"/>
            <w:r w:rsidRPr="004F159B">
              <w:rPr>
                <w:sz w:val="24"/>
                <w:szCs w:val="24"/>
                <w:lang w:eastAsia="ru-RU" w:bidi="ar-SA"/>
              </w:rPr>
              <w:t xml:space="preserve">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35 082,00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10 568,60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11 694,90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12 818,50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435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2.1.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Мероприятие 03.02.</w:t>
            </w:r>
          </w:p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 xml:space="preserve">2020-2024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11 576,53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2 357,16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2 287,39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2 287,39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2 287,39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2 357,20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в городском округе Котельники</w:t>
            </w:r>
          </w:p>
        </w:tc>
      </w:tr>
      <w:tr w:rsidR="004F159B" w:rsidRPr="004F159B" w:rsidTr="004F159B">
        <w:trPr>
          <w:trHeight w:val="85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10 939,00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2 177,00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2 195,00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2 195,00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2 195,00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2 177,00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109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637,53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180,16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92,39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92,39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92,39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180,20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810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>2.2.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>Мероприятие 03.04.</w:t>
            </w:r>
          </w:p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 xml:space="preserve">2020-2024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ИТОГИ: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9 460,93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9 460,93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>Оказание социальной поддержки в виде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</w:t>
            </w:r>
          </w:p>
        </w:tc>
      </w:tr>
      <w:tr w:rsidR="004F159B" w:rsidRPr="004F159B" w:rsidTr="004F159B">
        <w:trPr>
          <w:trHeight w:val="139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7 436,00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7 436,00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172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2 024,93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2 024,93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1590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>2.3.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>Мероприятие 03.08.</w:t>
            </w:r>
          </w:p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         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 xml:space="preserve">2020-2024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ИТОГИ: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5 552,16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5 552,16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>Оказание социальной поддержки в виде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</w:t>
            </w:r>
          </w:p>
        </w:tc>
      </w:tr>
      <w:tr w:rsidR="004F159B" w:rsidRPr="004F159B" w:rsidTr="004F159B">
        <w:trPr>
          <w:trHeight w:val="2280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4 015,00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4 015,00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157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1 537,16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1 537,16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465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>2.4.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>Мероприятие 03.09.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 xml:space="preserve">2020-2024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ИТОГИ: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71 767,89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7 259,21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19 887,00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20 883,68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23 738,00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r w:rsidRPr="004F159B">
              <w:rPr>
                <w:color w:val="000000"/>
                <w:sz w:val="24"/>
                <w:szCs w:val="24"/>
                <w:lang w:eastAsia="ru-RU" w:bidi="ar-SA"/>
              </w:rPr>
              <w:br/>
              <w:t xml:space="preserve"> </w:t>
            </w:r>
            <w:r w:rsidRPr="004F159B">
              <w:rPr>
                <w:color w:val="000000"/>
                <w:sz w:val="24"/>
                <w:szCs w:val="24"/>
                <w:lang w:eastAsia="ru-RU" w:bidi="ar-SA"/>
              </w:rPr>
              <w:br/>
              <w:t xml:space="preserve"> </w:t>
            </w:r>
          </w:p>
        </w:tc>
      </w:tr>
      <w:tr w:rsidR="004F159B" w:rsidRPr="004F159B" w:rsidTr="004F159B">
        <w:trPr>
          <w:trHeight w:val="87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28 844,10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6 746,30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6 824,40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6 965,10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8 308,30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103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7 841,79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512,91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2 494,00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2 223,68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2 611,20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645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35 082,00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10 568,60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11 694,90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12 818,50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495"/>
        </w:trPr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>2.5.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>Мероприятие 03.18.     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 xml:space="preserve">2020-2024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ИТОГИ: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31 304,00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10 658,00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10 323,00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10 323,00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4F159B">
              <w:rPr>
                <w:color w:val="000000"/>
                <w:sz w:val="24"/>
                <w:szCs w:val="24"/>
                <w:lang w:eastAsia="ru-RU" w:bidi="ar-SA"/>
              </w:rPr>
              <w:t> </w:t>
            </w:r>
          </w:p>
        </w:tc>
      </w:tr>
      <w:tr w:rsidR="004F159B" w:rsidRPr="004F159B" w:rsidTr="004F159B">
        <w:trPr>
          <w:trHeight w:val="88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24 941,00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9 291,00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7 825,00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7 825,00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1065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6 363,00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1 367,00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2 498,00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2 498,00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F159B" w:rsidRPr="004F159B" w:rsidRDefault="004F159B" w:rsidP="004F159B">
            <w:pP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51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Всего по подпрограмме II: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 xml:space="preserve">2020-2024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Всего, в том числе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1 335 655,21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264 012,16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286 813,39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276 436,07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279 290,39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229 103,20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Управление развития отраслей социальной сферы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</w:tr>
      <w:tr w:rsidR="004F159B" w:rsidRPr="004F159B" w:rsidTr="004F159B">
        <w:trPr>
          <w:trHeight w:val="85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1 050 252,10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217 995,30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214 770,40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213 445,10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214 788,30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189 253,00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10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Средства бюджета городского округа Котельники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225 010,11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46 016,86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53 037,39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42 859,07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43 246,59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39 850,20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69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 xml:space="preserve">Средства федерального бюджета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60 393,00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19 005,60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20 131,90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21 255,50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0,00</w:t>
            </w: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59B" w:rsidRPr="004F159B" w:rsidRDefault="004F159B" w:rsidP="004F159B">
            <w:pPr>
              <w:rPr>
                <w:sz w:val="24"/>
                <w:szCs w:val="24"/>
                <w:lang w:eastAsia="ru-RU" w:bidi="ar-SA"/>
              </w:rPr>
            </w:pPr>
          </w:p>
        </w:tc>
      </w:tr>
      <w:tr w:rsidR="004F159B" w:rsidRPr="004F159B" w:rsidTr="004F159B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> </w:t>
            </w:r>
          </w:p>
        </w:tc>
      </w:tr>
      <w:tr w:rsidR="004F159B" w:rsidRPr="004F159B" w:rsidTr="004F159B">
        <w:trPr>
          <w:trHeight w:val="660"/>
        </w:trPr>
        <w:tc>
          <w:tcPr>
            <w:tcW w:w="142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159B" w:rsidRPr="004F159B" w:rsidRDefault="004F159B" w:rsidP="004F159B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4F159B">
              <w:rPr>
                <w:sz w:val="24"/>
                <w:szCs w:val="24"/>
                <w:lang w:eastAsia="ru-RU" w:bidi="ar-SA"/>
              </w:rPr>
              <w:t xml:space="preserve">Начальник управления развития отраслей социальной сферы                                                                                                  О.Н. </w:t>
            </w:r>
            <w:proofErr w:type="spellStart"/>
            <w:r w:rsidRPr="004F159B">
              <w:rPr>
                <w:sz w:val="24"/>
                <w:szCs w:val="24"/>
                <w:lang w:eastAsia="ru-RU" w:bidi="ar-SA"/>
              </w:rPr>
              <w:t>Цвейба</w:t>
            </w:r>
            <w:proofErr w:type="spellEnd"/>
          </w:p>
        </w:tc>
      </w:tr>
    </w:tbl>
    <w:p w:rsidR="007646BE" w:rsidRPr="007646BE" w:rsidRDefault="007646BE" w:rsidP="00764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" w:line="220" w:lineRule="atLeast"/>
        <w:jc w:val="both"/>
        <w:rPr>
          <w:rFonts w:ascii="Calibri" w:hAnsi="Calibri"/>
          <w:sz w:val="24"/>
          <w:szCs w:val="24"/>
          <w:lang w:eastAsia="ru-RU" w:bidi="ar-SA"/>
        </w:rPr>
      </w:pPr>
    </w:p>
    <w:p w:rsidR="00030C1F" w:rsidRDefault="00030C1F" w:rsidP="007646BE">
      <w:pPr>
        <w:pStyle w:val="Standard"/>
        <w:shd w:val="clear" w:color="auto" w:fill="FFFFFF"/>
        <w:tabs>
          <w:tab w:val="left" w:pos="1812"/>
        </w:tabs>
        <w:jc w:val="both"/>
      </w:pPr>
    </w:p>
    <w:sectPr w:rsidR="00030C1F">
      <w:pgSz w:w="16838" w:h="11906" w:orient="landscape"/>
      <w:pgMar w:top="465" w:right="1134" w:bottom="851" w:left="1134" w:header="0" w:footer="0" w:gutter="0"/>
      <w:cols w:space="17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487" w:rsidRDefault="009F5487">
      <w:r>
        <w:separator/>
      </w:r>
    </w:p>
  </w:endnote>
  <w:endnote w:type="continuationSeparator" w:id="0">
    <w:p w:rsidR="009F5487" w:rsidRDefault="009F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487" w:rsidRDefault="009F5487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487" w:rsidRDefault="009F5487">
      <w:r>
        <w:separator/>
      </w:r>
    </w:p>
  </w:footnote>
  <w:footnote w:type="continuationSeparator" w:id="0">
    <w:p w:rsidR="009F5487" w:rsidRDefault="009F5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9396138"/>
      <w:docPartObj>
        <w:docPartGallery w:val="Page Numbers (Top of Page)"/>
        <w:docPartUnique/>
      </w:docPartObj>
    </w:sdtPr>
    <w:sdtEndPr/>
    <w:sdtContent>
      <w:p w:rsidR="009F5487" w:rsidRDefault="009F5487">
        <w:pPr>
          <w:pStyle w:val="af5"/>
          <w:jc w:val="center"/>
        </w:pPr>
      </w:p>
      <w:p w:rsidR="009F5487" w:rsidRDefault="006B698A">
        <w:pPr>
          <w:pStyle w:val="af5"/>
          <w:jc w:val="center"/>
          <w:rPr>
            <w:bCs/>
            <w:sz w:val="28"/>
            <w:szCs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F"/>
    <w:rsid w:val="00030C1F"/>
    <w:rsid w:val="000A3BF7"/>
    <w:rsid w:val="000E0343"/>
    <w:rsid w:val="00126D4D"/>
    <w:rsid w:val="00167D8B"/>
    <w:rsid w:val="00212C22"/>
    <w:rsid w:val="0021329F"/>
    <w:rsid w:val="002B76C4"/>
    <w:rsid w:val="00390648"/>
    <w:rsid w:val="003C5DA1"/>
    <w:rsid w:val="003E030C"/>
    <w:rsid w:val="00414211"/>
    <w:rsid w:val="00452BBB"/>
    <w:rsid w:val="004F159B"/>
    <w:rsid w:val="00517BFD"/>
    <w:rsid w:val="0052628C"/>
    <w:rsid w:val="00562AA6"/>
    <w:rsid w:val="00567F8C"/>
    <w:rsid w:val="00596CAF"/>
    <w:rsid w:val="005A1418"/>
    <w:rsid w:val="005A31CD"/>
    <w:rsid w:val="006250DC"/>
    <w:rsid w:val="00643E1D"/>
    <w:rsid w:val="00654A85"/>
    <w:rsid w:val="00673A30"/>
    <w:rsid w:val="006B698A"/>
    <w:rsid w:val="007646BE"/>
    <w:rsid w:val="0078114C"/>
    <w:rsid w:val="00794124"/>
    <w:rsid w:val="007A78B2"/>
    <w:rsid w:val="007C64F0"/>
    <w:rsid w:val="00800E48"/>
    <w:rsid w:val="00895056"/>
    <w:rsid w:val="0091796F"/>
    <w:rsid w:val="009F5487"/>
    <w:rsid w:val="00A71427"/>
    <w:rsid w:val="00B47F32"/>
    <w:rsid w:val="00BD343A"/>
    <w:rsid w:val="00C60F0D"/>
    <w:rsid w:val="00CF0866"/>
    <w:rsid w:val="00DD4DD3"/>
    <w:rsid w:val="00E250BD"/>
    <w:rsid w:val="00E34293"/>
    <w:rsid w:val="00EA7423"/>
    <w:rsid w:val="00F12714"/>
    <w:rsid w:val="00F36C4D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BCF9"/>
  <w15:docId w15:val="{F8546496-4D7B-4FAD-94D0-EB944AD9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4">
    <w:name w:val="Название Знак"/>
    <w:basedOn w:val="a0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6">
    <w:name w:val="Выделенная цитата Знак"/>
    <w:uiPriority w:val="30"/>
    <w:qFormat/>
    <w:rPr>
      <w:i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FootnoteTextChar">
    <w:name w:val="Footnote Text Char"/>
    <w:uiPriority w:val="99"/>
    <w:semiHidden/>
    <w:qFormat/>
    <w:rPr>
      <w:sz w:val="20"/>
    </w:rPr>
  </w:style>
  <w:style w:type="character" w:customStyle="1" w:styleId="70">
    <w:name w:val="Знак Знак7"/>
    <w:qFormat/>
    <w:rPr>
      <w:rFonts w:ascii="Times New Roman" w:eastAsia="Arial Unicode MS" w:hAnsi="Times New Roman"/>
      <w:b/>
      <w:sz w:val="24"/>
    </w:rPr>
  </w:style>
  <w:style w:type="character" w:customStyle="1" w:styleId="40">
    <w:name w:val="Знак Знак4"/>
    <w:qFormat/>
    <w:rPr>
      <w:sz w:val="24"/>
      <w:szCs w:val="24"/>
      <w:lang w:val="ru-RU" w:eastAsia="ru-RU" w:bidi="ar-SA"/>
    </w:rPr>
  </w:style>
  <w:style w:type="character" w:customStyle="1" w:styleId="30">
    <w:name w:val="Знак Знак3"/>
    <w:qFormat/>
    <w:rPr>
      <w:rFonts w:ascii="Tahoma" w:hAnsi="Tahoma"/>
      <w:sz w:val="16"/>
      <w:szCs w:val="16"/>
    </w:rPr>
  </w:style>
  <w:style w:type="character" w:styleId="a7">
    <w:name w:val="Emphasis"/>
    <w:qFormat/>
    <w:rPr>
      <w:i/>
    </w:rPr>
  </w:style>
  <w:style w:type="character" w:customStyle="1" w:styleId="90">
    <w:name w:val="Знак Знак9"/>
    <w:qFormat/>
    <w:rPr>
      <w:sz w:val="24"/>
      <w:lang w:val="ru-RU" w:eastAsia="ru-RU" w:bidi="ar-SA"/>
    </w:rPr>
  </w:style>
  <w:style w:type="character" w:customStyle="1" w:styleId="80">
    <w:name w:val="Знак Знак8"/>
    <w:qFormat/>
    <w:rPr>
      <w:sz w:val="24"/>
      <w:lang w:val="ru-RU" w:eastAsia="ru-RU" w:bidi="ar-SA"/>
    </w:rPr>
  </w:style>
  <w:style w:type="character" w:styleId="a8">
    <w:name w:val="page number"/>
    <w:basedOn w:val="a0"/>
    <w:qFormat/>
  </w:style>
  <w:style w:type="character" w:customStyle="1" w:styleId="11">
    <w:name w:val="Знак Знак11"/>
    <w:qFormat/>
    <w:rPr>
      <w:b/>
      <w:bCs/>
      <w:sz w:val="24"/>
      <w:szCs w:val="24"/>
      <w:lang w:val="ru-RU" w:eastAsia="ru-RU" w:bidi="ar-SA"/>
    </w:rPr>
  </w:style>
  <w:style w:type="character" w:customStyle="1" w:styleId="10">
    <w:name w:val="Знак Знак10"/>
    <w:qFormat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12">
    <w:name w:val="Текст выноски Знак1"/>
    <w:semiHidden/>
    <w:qFormat/>
    <w:rPr>
      <w:rFonts w:ascii="Tahoma" w:hAnsi="Tahoma"/>
      <w:sz w:val="16"/>
      <w:szCs w:val="16"/>
    </w:rPr>
  </w:style>
  <w:style w:type="character" w:customStyle="1" w:styleId="13">
    <w:name w:val="Текст сноски Знак1"/>
    <w:qFormat/>
    <w:rPr>
      <w:rFonts w:ascii="Calibri" w:eastAsia="Calibri" w:hAnsi="Calibri"/>
      <w:lang w:eastAsia="en-US"/>
    </w:rPr>
  </w:style>
  <w:style w:type="character" w:customStyle="1" w:styleId="21">
    <w:name w:val="Знак Знак2"/>
    <w:qFormat/>
    <w:rPr>
      <w:lang w:val="ru-RU" w:eastAsia="ru-RU" w:bidi="ar-SA"/>
    </w:rPr>
  </w:style>
  <w:style w:type="character" w:customStyle="1" w:styleId="14">
    <w:name w:val="Текст примечания Знак1"/>
    <w:qFormat/>
    <w:rPr>
      <w:rFonts w:ascii="Calibri" w:eastAsia="Calibri" w:hAnsi="Calibri"/>
      <w:lang w:eastAsia="en-US"/>
    </w:rPr>
  </w:style>
  <w:style w:type="character" w:customStyle="1" w:styleId="60">
    <w:name w:val="Знак Знак6"/>
    <w:qFormat/>
    <w:rPr>
      <w:sz w:val="24"/>
    </w:rPr>
  </w:style>
  <w:style w:type="character" w:customStyle="1" w:styleId="15">
    <w:name w:val="Верх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нак Знак5"/>
    <w:qFormat/>
    <w:rPr>
      <w:sz w:val="24"/>
    </w:rPr>
  </w:style>
  <w:style w:type="character" w:customStyle="1" w:styleId="16">
    <w:name w:val="Ниж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Знак Знак1"/>
    <w:qFormat/>
    <w:rPr>
      <w:shd w:val="clear" w:color="auto" w:fill="FFFFFF"/>
      <w:lang w:bidi="ar-SA"/>
    </w:rPr>
  </w:style>
  <w:style w:type="character" w:customStyle="1" w:styleId="18">
    <w:name w:val="Основной текст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Знак Знак"/>
    <w:qFormat/>
    <w:rPr>
      <w:sz w:val="28"/>
      <w:lang w:bidi="ar-SA"/>
    </w:rPr>
  </w:style>
  <w:style w:type="character" w:customStyle="1" w:styleId="19">
    <w:name w:val="Основной текст с отступом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3 Знак1"/>
    <w:qFormat/>
    <w:rPr>
      <w:rFonts w:ascii="Calibri" w:eastAsia="Calibri" w:hAnsi="Calibri"/>
      <w:sz w:val="16"/>
      <w:szCs w:val="16"/>
      <w:lang w:eastAsia="en-US"/>
    </w:rPr>
  </w:style>
  <w:style w:type="character" w:customStyle="1" w:styleId="1a">
    <w:name w:val="Схема документа Знак1"/>
    <w:qFormat/>
    <w:rPr>
      <w:rFonts w:ascii="Tahoma" w:eastAsia="Calibri" w:hAnsi="Tahoma"/>
      <w:sz w:val="16"/>
      <w:szCs w:val="16"/>
      <w:lang w:eastAsia="en-US"/>
    </w:rPr>
  </w:style>
  <w:style w:type="character" w:customStyle="1" w:styleId="1b">
    <w:name w:val="Тема примечания Знак1"/>
    <w:qFormat/>
    <w:rPr>
      <w:rFonts w:ascii="Calibri" w:eastAsia="Calibri" w:hAnsi="Calibri"/>
      <w:b/>
      <w:bCs/>
      <w:lang w:eastAsia="en-US"/>
    </w:rPr>
  </w:style>
  <w:style w:type="character" w:customStyle="1" w:styleId="NoSpacingChar1">
    <w:name w:val="No Spacing Char1"/>
    <w:qFormat/>
    <w:rPr>
      <w:sz w:val="22"/>
      <w:szCs w:val="22"/>
      <w:lang w:val="ru-RU" w:eastAsia="ru-RU" w:bidi="ar-SA"/>
    </w:rPr>
  </w:style>
  <w:style w:type="character" w:customStyle="1" w:styleId="NoSpacingChar">
    <w:name w:val="No Spacing Char"/>
    <w:qFormat/>
    <w:rPr>
      <w:rFonts w:ascii="Calibri" w:hAnsi="Calibri"/>
      <w:sz w:val="22"/>
      <w:szCs w:val="22"/>
      <w:lang w:val="ru-RU" w:eastAsia="ru-RU" w:bidi="ar-SA"/>
    </w:rPr>
  </w:style>
  <w:style w:type="character" w:customStyle="1" w:styleId="Heading1Char">
    <w:name w:val="Heading 1 Char"/>
    <w:qFormat/>
    <w:rPr>
      <w:rFonts w:ascii="Times New Roman" w:hAnsi="Times New Roman"/>
      <w:b/>
      <w:sz w:val="48"/>
    </w:rPr>
  </w:style>
  <w:style w:type="character" w:customStyle="1" w:styleId="HeaderChar">
    <w:name w:val="Header Char"/>
    <w:semiHidden/>
    <w:qFormat/>
    <w:rPr>
      <w:rFonts w:ascii="Times New Roman" w:hAnsi="Times New Roman"/>
      <w:sz w:val="20"/>
    </w:rPr>
  </w:style>
  <w:style w:type="character" w:customStyle="1" w:styleId="FooterChar">
    <w:name w:val="Footer Char"/>
    <w:semiHidden/>
    <w:qFormat/>
    <w:rPr>
      <w:sz w:val="24"/>
    </w:rPr>
  </w:style>
  <w:style w:type="character" w:customStyle="1" w:styleId="BalloonTextChar">
    <w:name w:val="Balloon Text Char"/>
    <w:semiHidden/>
    <w:qFormat/>
    <w:rPr>
      <w:rFonts w:ascii="Tahoma" w:hAnsi="Tahoma"/>
      <w:sz w:val="16"/>
      <w:lang w:val="ru-RU" w:eastAsia="ru-RU"/>
    </w:rPr>
  </w:style>
  <w:style w:type="character" w:styleId="aa">
    <w:name w:val="annotation reference"/>
    <w:qFormat/>
    <w:rPr>
      <w:sz w:val="16"/>
    </w:rPr>
  </w:style>
  <w:style w:type="character" w:styleId="ab">
    <w:name w:val="FollowedHyperlink"/>
    <w:qFormat/>
    <w:rPr>
      <w:color w:val="800080"/>
      <w:u w:val="single"/>
    </w:rPr>
  </w:style>
  <w:style w:type="character" w:customStyle="1" w:styleId="s1">
    <w:name w:val="s1"/>
    <w:qFormat/>
  </w:style>
  <w:style w:type="character" w:customStyle="1" w:styleId="BodyTextChar">
    <w:name w:val="Body Text Char"/>
    <w:qFormat/>
  </w:style>
  <w:style w:type="character" w:customStyle="1" w:styleId="apple-converted-space">
    <w:name w:val="apple-converted-space"/>
    <w:qFormat/>
  </w:style>
  <w:style w:type="character" w:customStyle="1" w:styleId="HeaderChar1">
    <w:name w:val="Header Char1"/>
    <w:qFormat/>
  </w:style>
  <w:style w:type="character" w:customStyle="1" w:styleId="item-27">
    <w:name w:val="item-27"/>
    <w:qFormat/>
  </w:style>
  <w:style w:type="character" w:customStyle="1" w:styleId="A50">
    <w:name w:val="A5"/>
    <w:qFormat/>
    <w:rPr>
      <w:color w:val="000000"/>
      <w:sz w:val="32"/>
    </w:rPr>
  </w:style>
  <w:style w:type="character" w:customStyle="1" w:styleId="FooterChar2">
    <w:name w:val="Footer Char2"/>
    <w:qFormat/>
    <w:rPr>
      <w:rFonts w:ascii="Times New Roman" w:hAnsi="Times New Roman"/>
      <w:sz w:val="20"/>
    </w:rPr>
  </w:style>
  <w:style w:type="character" w:customStyle="1" w:styleId="BodyTextChar2">
    <w:name w:val="Body Text Char2"/>
    <w:qFormat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qFormat/>
    <w:rPr>
      <w:rFonts w:ascii="Tahoma" w:hAnsi="Tahoma"/>
      <w:sz w:val="16"/>
      <w:lang w:val="en-US" w:eastAsia="en-US"/>
    </w:rPr>
  </w:style>
  <w:style w:type="character" w:customStyle="1" w:styleId="s5">
    <w:name w:val="s5"/>
    <w:qFormat/>
  </w:style>
  <w:style w:type="character" w:customStyle="1" w:styleId="ac">
    <w:name w:val="Верхний колонтитул Знак"/>
    <w:basedOn w:val="a0"/>
    <w:uiPriority w:val="99"/>
    <w:qFormat/>
  </w:style>
  <w:style w:type="paragraph" w:customStyle="1" w:styleId="1c">
    <w:name w:val="Заголовок1"/>
    <w:basedOn w:val="a"/>
    <w:next w:val="ad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hd w:val="clear" w:color="auto" w:fill="FFFFFF"/>
      <w:spacing w:after="240" w:line="240" w:lineRule="atLeast"/>
    </w:pPr>
    <w:rPr>
      <w:szCs w:val="20"/>
      <w:shd w:val="clear" w:color="auto" w:fill="FFFFFF"/>
      <w:lang w:val="en-US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hd w:val="clear" w:color="auto" w:fill="FFFFFF"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hd w:val="clear" w:color="auto" w:fill="FFFFFF"/>
    </w:pPr>
    <w:rPr>
      <w:rFonts w:cs="Arial"/>
    </w:rPr>
  </w:style>
  <w:style w:type="paragraph" w:styleId="af1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f2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2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3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af4">
    <w:name w:val="Верхний и нижний колонтитулы"/>
    <w:basedOn w:val="a"/>
    <w:qFormat/>
    <w:pPr>
      <w:shd w:val="clear" w:color="auto" w:fill="FFFFFF"/>
    </w:pPr>
  </w:style>
  <w:style w:type="paragraph" w:styleId="af5">
    <w:name w:val="header"/>
    <w:basedOn w:val="a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styleId="af6">
    <w:name w:val="foot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styleId="af7">
    <w:name w:val="footnote text"/>
    <w:basedOn w:val="a"/>
    <w:pPr>
      <w:shd w:val="clear" w:color="auto" w:fill="FFFFFF"/>
      <w:spacing w:after="200" w:line="276" w:lineRule="auto"/>
    </w:pPr>
    <w:rPr>
      <w:rFonts w:ascii="Calibri" w:hAnsi="Calibri"/>
      <w:szCs w:val="20"/>
    </w:rPr>
  </w:style>
  <w:style w:type="paragraph" w:styleId="1d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</w:style>
  <w:style w:type="paragraph" w:styleId="af9">
    <w:name w:val="Balloon Text"/>
    <w:basedOn w:val="a"/>
    <w:qFormat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styleId="afa">
    <w:name w:val="List Paragraph"/>
    <w:basedOn w:val="a"/>
    <w:qFormat/>
    <w:pPr>
      <w:shd w:val="clear" w:color="auto" w:fill="FFFFFF"/>
      <w:ind w:left="720"/>
      <w:contextualSpacing/>
    </w:pPr>
  </w:style>
  <w:style w:type="paragraph" w:customStyle="1" w:styleId="p12">
    <w:name w:val="p12"/>
    <w:basedOn w:val="a"/>
    <w:qFormat/>
    <w:pPr>
      <w:shd w:val="clear" w:color="auto" w:fill="FFFFFF"/>
      <w:spacing w:beforeAutospacing="1" w:afterAutospacing="1"/>
    </w:pPr>
  </w:style>
  <w:style w:type="paragraph" w:styleId="afb">
    <w:name w:val="annotation text"/>
    <w:basedOn w:val="a"/>
    <w:qFormat/>
    <w:pPr>
      <w:shd w:val="clear" w:color="auto" w:fill="FFFFFF"/>
    </w:pPr>
    <w:rPr>
      <w:szCs w:val="20"/>
    </w:rPr>
  </w:style>
  <w:style w:type="paragraph" w:styleId="afc">
    <w:name w:val="Body Text Indent"/>
    <w:basedOn w:val="a"/>
    <w:pPr>
      <w:shd w:val="clear" w:color="auto" w:fill="FFFFFF"/>
      <w:ind w:firstLine="709"/>
      <w:jc w:val="center"/>
    </w:pPr>
    <w:rPr>
      <w:sz w:val="28"/>
      <w:szCs w:val="20"/>
      <w:lang w:val="en-US"/>
    </w:rPr>
  </w:style>
  <w:style w:type="paragraph" w:styleId="33">
    <w:name w:val="Body Text 3"/>
    <w:basedOn w:val="a"/>
    <w:qFormat/>
    <w:pPr>
      <w:shd w:val="clear" w:color="auto" w:fill="FFFFFF"/>
    </w:pPr>
    <w:rPr>
      <w:rFonts w:ascii="Calibri" w:hAnsi="Calibri"/>
      <w:color w:val="000000"/>
      <w:lang w:val="en-US"/>
    </w:rPr>
  </w:style>
  <w:style w:type="paragraph" w:styleId="afd">
    <w:name w:val="Document Map"/>
    <w:basedOn w:val="a"/>
    <w:qFormat/>
    <w:pPr>
      <w:shd w:val="clear" w:color="auto" w:fill="000080"/>
    </w:pPr>
    <w:rPr>
      <w:rFonts w:ascii="Tahoma" w:hAnsi="Tahoma"/>
      <w:szCs w:val="20"/>
      <w:shd w:val="clear" w:color="auto" w:fill="000080"/>
      <w:lang w:val="en-US"/>
    </w:rPr>
  </w:style>
  <w:style w:type="paragraph" w:styleId="afe">
    <w:name w:val="annotation subject"/>
    <w:basedOn w:val="afb"/>
    <w:next w:val="afb"/>
    <w:qFormat/>
    <w:rPr>
      <w:b/>
      <w:bCs/>
      <w:lang w:val="en-US"/>
    </w:rPr>
  </w:style>
  <w:style w:type="paragraph" w:styleId="aff">
    <w:name w:val="No Spacing"/>
    <w:qFormat/>
    <w:pPr>
      <w:spacing w:after="120" w:line="288" w:lineRule="auto"/>
      <w:ind w:firstLine="709"/>
      <w:jc w:val="both"/>
    </w:pPr>
    <w:rPr>
      <w:sz w:val="22"/>
      <w:lang w:eastAsia="ru-RU" w:bidi="ar-SA"/>
    </w:rPr>
  </w:style>
  <w:style w:type="paragraph" w:customStyle="1" w:styleId="1e">
    <w:name w:val="Без интервала1"/>
    <w:qFormat/>
    <w:pPr>
      <w:spacing w:after="200" w:line="276" w:lineRule="auto"/>
    </w:pPr>
    <w:rPr>
      <w:rFonts w:ascii="Calibri" w:hAnsi="Calibri"/>
      <w:sz w:val="22"/>
      <w:lang w:eastAsia="ru-RU" w:bidi="ar-SA"/>
    </w:rPr>
  </w:style>
  <w:style w:type="paragraph" w:customStyle="1" w:styleId="msonormalcxspmiddle">
    <w:name w:val="msonormal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alibri" w:hAnsi="Calibri"/>
      <w:sz w:val="22"/>
      <w:lang w:eastAsia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lang w:eastAsia="ar-SA" w:bidi="ar-SA"/>
    </w:rPr>
  </w:style>
  <w:style w:type="paragraph" w:customStyle="1" w:styleId="BodyText21">
    <w:name w:val="Body Text 21"/>
    <w:basedOn w:val="a"/>
    <w:qFormat/>
    <w:pPr>
      <w:shd w:val="clear" w:color="auto" w:fill="FFFFFF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msonospacing0">
    <w:name w:val="msonospacing"/>
    <w:basedOn w:val="a"/>
    <w:qFormat/>
    <w:pPr>
      <w:shd w:val="clear" w:color="auto" w:fill="FFFFFF"/>
      <w:spacing w:beforeAutospacing="1" w:afterAutospacing="1"/>
    </w:pPr>
  </w:style>
  <w:style w:type="paragraph" w:customStyle="1" w:styleId="xl65">
    <w:name w:val="xl65"/>
    <w:basedOn w:val="a"/>
    <w:qFormat/>
    <w:pPr>
      <w:shd w:val="clear" w:color="auto" w:fill="FFFFFF"/>
      <w:spacing w:beforeAutospacing="1" w:afterAutospacing="1"/>
    </w:pPr>
  </w:style>
  <w:style w:type="paragraph" w:customStyle="1" w:styleId="xl66">
    <w:name w:val="xl66"/>
    <w:basedOn w:val="a"/>
    <w:qFormat/>
    <w:pPr>
      <w:shd w:val="clear" w:color="auto" w:fill="FFFFFF"/>
      <w:spacing w:beforeAutospacing="1" w:afterAutospacing="1"/>
    </w:pPr>
  </w:style>
  <w:style w:type="paragraph" w:customStyle="1" w:styleId="xl67">
    <w:name w:val="xl67"/>
    <w:basedOn w:val="a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8">
    <w:name w:val="xl68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9">
    <w:name w:val="xl6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0">
    <w:name w:val="xl70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1">
    <w:name w:val="xl71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7">
    <w:name w:val="xl77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5">
    <w:name w:val="xl85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7">
    <w:name w:val="xl87"/>
    <w:basedOn w:val="a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lang w:eastAsia="ru-RU" w:bidi="ar-SA"/>
    </w:rPr>
  </w:style>
  <w:style w:type="paragraph" w:styleId="aff0">
    <w:name w:val="Normal (Web)"/>
    <w:basedOn w:val="a"/>
    <w:qFormat/>
    <w:pPr>
      <w:shd w:val="clear" w:color="auto" w:fill="FFFFFF"/>
      <w:spacing w:beforeAutospacing="1" w:afterAutospacing="1"/>
    </w:pPr>
  </w:style>
  <w:style w:type="paragraph" w:customStyle="1" w:styleId="aff1">
    <w:name w:val="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f">
    <w:name w:val="Абзац списка1"/>
    <w:basedOn w:val="a"/>
    <w:qFormat/>
    <w:pPr>
      <w:shd w:val="clear" w:color="auto" w:fill="FFFFFF"/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Default">
    <w:name w:val="Default"/>
    <w:qFormat/>
    <w:rPr>
      <w:rFonts w:ascii="BalticaC" w:hAnsi="BalticaC"/>
      <w:color w:val="000000"/>
      <w:sz w:val="24"/>
      <w:szCs w:val="24"/>
      <w:lang w:eastAsia="ru-RU" w:bidi="ar-SA"/>
    </w:rPr>
  </w:style>
  <w:style w:type="paragraph" w:customStyle="1" w:styleId="consplusnormal0">
    <w:name w:val="consplusnormal"/>
    <w:basedOn w:val="a"/>
    <w:qFormat/>
    <w:pPr>
      <w:shd w:val="clear" w:color="auto" w:fill="FFFFFF"/>
      <w:spacing w:beforeAutospacing="1" w:afterAutospacing="1"/>
    </w:pPr>
  </w:style>
  <w:style w:type="paragraph" w:customStyle="1" w:styleId="52">
    <w:name w:val="Знак Знак5 Знак Знак Знак 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1f0">
    <w:name w:val="Знак1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10">
    <w:name w:val="Абзац списка11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24">
    <w:name w:val="Без интервала2"/>
    <w:qFormat/>
    <w:rPr>
      <w:sz w:val="24"/>
      <w:szCs w:val="24"/>
      <w:lang w:eastAsia="ru-RU" w:bidi="ar-SA"/>
    </w:rPr>
  </w:style>
  <w:style w:type="paragraph" w:customStyle="1" w:styleId="25">
    <w:name w:val="Абзац списка2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2">
    <w:name w:val="Основной"/>
    <w:basedOn w:val="a"/>
    <w:qFormat/>
    <w:pPr>
      <w:shd w:val="clear" w:color="auto" w:fill="FFFFFF"/>
      <w:spacing w:after="20"/>
      <w:ind w:firstLine="709"/>
      <w:jc w:val="both"/>
    </w:pPr>
    <w:rPr>
      <w:sz w:val="28"/>
      <w:szCs w:val="20"/>
    </w:rPr>
  </w:style>
  <w:style w:type="paragraph" w:customStyle="1" w:styleId="34">
    <w:name w:val="Без интервала3"/>
    <w:qFormat/>
    <w:rPr>
      <w:rFonts w:ascii="Calibri" w:hAnsi="Calibri"/>
      <w:sz w:val="22"/>
      <w:lang w:val="uk-UA" w:bidi="ar-SA"/>
    </w:rPr>
  </w:style>
  <w:style w:type="paragraph" w:customStyle="1" w:styleId="p12cxspmiddle">
    <w:name w:val="p12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p12cxsplast">
    <w:name w:val="p12cxsplast"/>
    <w:basedOn w:val="a"/>
    <w:qFormat/>
    <w:pPr>
      <w:shd w:val="clear" w:color="auto" w:fill="FFFFFF"/>
      <w:spacing w:beforeAutospacing="1" w:afterAutospacing="1"/>
    </w:pPr>
  </w:style>
  <w:style w:type="paragraph" w:customStyle="1" w:styleId="msonormalcxsplast">
    <w:name w:val="msonorma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conspluscellcxsplast">
    <w:name w:val="conspluscel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35">
    <w:name w:val="Абзац списка3"/>
    <w:basedOn w:val="a"/>
    <w:qFormat/>
    <w:pPr>
      <w:widowControl w:val="0"/>
      <w:shd w:val="clear" w:color="auto" w:fill="FFFFFF"/>
      <w:ind w:left="720"/>
    </w:pPr>
    <w:rPr>
      <w:szCs w:val="20"/>
    </w:rPr>
  </w:style>
  <w:style w:type="paragraph" w:customStyle="1" w:styleId="42">
    <w:name w:val="Абзац списка4"/>
    <w:basedOn w:val="a"/>
    <w:qFormat/>
    <w:pPr>
      <w:shd w:val="clear" w:color="auto" w:fill="FFFFFF"/>
      <w:ind w:left="720"/>
    </w:pPr>
  </w:style>
  <w:style w:type="paragraph" w:customStyle="1" w:styleId="Standard">
    <w:name w:val="Standard"/>
    <w:qFormat/>
    <w:rPr>
      <w:sz w:val="24"/>
      <w:szCs w:val="24"/>
      <w:lang w:eastAsia="ru-RU" w:bidi="ar-SA"/>
    </w:rPr>
  </w:style>
  <w:style w:type="paragraph" w:customStyle="1" w:styleId="aff3">
    <w:name w:val="Содержимое таблицы"/>
    <w:basedOn w:val="a"/>
    <w:qFormat/>
    <w:pPr>
      <w:shd w:val="clear" w:color="auto" w:fill="FFFFFF"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numbering" w:customStyle="1" w:styleId="1f1">
    <w:name w:val="Нет списка1"/>
    <w:semiHidden/>
    <w:qFormat/>
  </w:style>
  <w:style w:type="table" w:styleId="aff5">
    <w:name w:val="Table Grid"/>
    <w:basedOn w:val="a1"/>
    <w:rPr>
      <w:lang w:eastAsia="ru-RU" w:bidi="ar-SA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1f2">
    <w:name w:val="Сетка таблицы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6D918-B28A-42BA-AF76-3E5A169C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29</Pages>
  <Words>4676</Words>
  <Characters>26654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Мыцикова К А</dc:creator>
  <dc:description/>
  <cp:lastModifiedBy>Мыцикова К А</cp:lastModifiedBy>
  <cp:revision>5</cp:revision>
  <cp:lastPrinted>2021-03-29T07:25:00Z</cp:lastPrinted>
  <dcterms:created xsi:type="dcterms:W3CDTF">2021-04-02T12:31:00Z</dcterms:created>
  <dcterms:modified xsi:type="dcterms:W3CDTF">2021-04-02T13:30:00Z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