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D7" w:rsidRDefault="003A103D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FD7" w:rsidRDefault="00510FD7">
      <w:pPr>
        <w:jc w:val="center"/>
      </w:pPr>
    </w:p>
    <w:p w:rsidR="00510FD7" w:rsidRDefault="00510FD7">
      <w:pPr>
        <w:spacing w:line="276" w:lineRule="auto"/>
        <w:jc w:val="center"/>
      </w:pPr>
    </w:p>
    <w:p w:rsidR="00510FD7" w:rsidRDefault="00510FD7">
      <w:pPr>
        <w:spacing w:line="276" w:lineRule="auto"/>
        <w:jc w:val="center"/>
      </w:pPr>
    </w:p>
    <w:p w:rsidR="00510FD7" w:rsidRDefault="00510FD7">
      <w:pPr>
        <w:spacing w:line="276" w:lineRule="auto"/>
        <w:jc w:val="center"/>
        <w:rPr>
          <w:b/>
          <w:sz w:val="28"/>
          <w:szCs w:val="28"/>
        </w:rPr>
      </w:pPr>
    </w:p>
    <w:p w:rsidR="00510FD7" w:rsidRDefault="003A10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510FD7" w:rsidRDefault="003A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510FD7" w:rsidRDefault="003A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510FD7" w:rsidRDefault="003A103D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10FD7" w:rsidRDefault="009E28B2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21.06.2022 № 1/47</w:t>
      </w:r>
    </w:p>
    <w:p w:rsidR="00510FD7" w:rsidRDefault="00510FD7">
      <w:pPr>
        <w:pStyle w:val="a9"/>
        <w:spacing w:before="120"/>
        <w:jc w:val="center"/>
        <w:rPr>
          <w:sz w:val="28"/>
          <w:szCs w:val="28"/>
        </w:rPr>
      </w:pPr>
    </w:p>
    <w:p w:rsidR="00510FD7" w:rsidRDefault="003A103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510FD7" w:rsidRDefault="00510FD7">
      <w:pPr>
        <w:jc w:val="center"/>
        <w:rPr>
          <w:sz w:val="28"/>
          <w:szCs w:val="28"/>
        </w:rPr>
      </w:pPr>
    </w:p>
    <w:p w:rsidR="00510FD7" w:rsidRDefault="00510FD7">
      <w:pPr>
        <w:jc w:val="center"/>
        <w:rPr>
          <w:sz w:val="28"/>
          <w:szCs w:val="28"/>
        </w:rPr>
      </w:pPr>
    </w:p>
    <w:p w:rsidR="00510FD7" w:rsidRDefault="003A103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510FD7" w:rsidRDefault="00510FD7">
      <w:pPr>
        <w:ind w:right="2974"/>
        <w:jc w:val="both"/>
        <w:rPr>
          <w:sz w:val="28"/>
          <w:szCs w:val="28"/>
        </w:rPr>
      </w:pPr>
    </w:p>
    <w:p w:rsidR="00510FD7" w:rsidRDefault="00510FD7">
      <w:pPr>
        <w:ind w:right="2974"/>
        <w:jc w:val="both"/>
        <w:rPr>
          <w:sz w:val="28"/>
          <w:szCs w:val="28"/>
        </w:rPr>
      </w:pPr>
    </w:p>
    <w:p w:rsidR="00510FD7" w:rsidRDefault="00510FD7">
      <w:pPr>
        <w:ind w:right="2974" w:firstLine="709"/>
        <w:jc w:val="both"/>
        <w:rPr>
          <w:sz w:val="28"/>
          <w:szCs w:val="28"/>
        </w:rPr>
      </w:pPr>
    </w:p>
    <w:p w:rsidR="00510FD7" w:rsidRDefault="003A103D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E675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 xml:space="preserve">на основании письма Министерства имущественных отношений Московской области от 10.06.2022 № 15ИСХ-16270,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 xml:space="preserve">в собственности Московской области, закрепленным на праве оперативного управления от 14.05.2022,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510FD7" w:rsidRDefault="003A103D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510FD7" w:rsidRDefault="003A10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</w:rPr>
        <w:br/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собственность движимого имущества (далее - имущество).</w:t>
      </w:r>
    </w:p>
    <w:p w:rsidR="00510FD7" w:rsidRDefault="003A10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осуществить необходимые организационные и юридические действия </w:t>
      </w:r>
      <w:r>
        <w:rPr>
          <w:sz w:val="28"/>
          <w:szCs w:val="28"/>
        </w:rPr>
        <w:br/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510FD7" w:rsidRDefault="003A1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«Котельники Сегодня» </w:t>
      </w:r>
      <w:r>
        <w:rPr>
          <w:sz w:val="28"/>
          <w:szCs w:val="28"/>
        </w:rPr>
        <w:br/>
        <w:t>и на официальном сайте городского округа Котельники Московской области в сети Интернет.</w:t>
      </w:r>
    </w:p>
    <w:p w:rsidR="00510FD7" w:rsidRDefault="003A1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510FD7" w:rsidRDefault="00510FD7">
      <w:pPr>
        <w:ind w:firstLine="709"/>
        <w:rPr>
          <w:sz w:val="28"/>
          <w:szCs w:val="28"/>
        </w:rPr>
      </w:pPr>
    </w:p>
    <w:p w:rsidR="00510FD7" w:rsidRDefault="00510FD7">
      <w:pPr>
        <w:ind w:firstLine="709"/>
        <w:rPr>
          <w:sz w:val="28"/>
          <w:szCs w:val="28"/>
        </w:rPr>
      </w:pPr>
    </w:p>
    <w:p w:rsidR="00510FD7" w:rsidRDefault="00510FD7">
      <w:pPr>
        <w:ind w:firstLine="709"/>
        <w:rPr>
          <w:sz w:val="28"/>
          <w:szCs w:val="28"/>
        </w:rPr>
      </w:pPr>
    </w:p>
    <w:p w:rsidR="00510FD7" w:rsidRDefault="003A1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510FD7" w:rsidRDefault="003A1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510FD7" w:rsidRDefault="003A1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510FD7" w:rsidRDefault="00510FD7">
      <w:pPr>
        <w:rPr>
          <w:b/>
          <w:sz w:val="28"/>
          <w:szCs w:val="28"/>
        </w:rPr>
      </w:pPr>
    </w:p>
    <w:p w:rsidR="00510FD7" w:rsidRDefault="00510FD7">
      <w:pPr>
        <w:rPr>
          <w:b/>
          <w:sz w:val="28"/>
          <w:szCs w:val="28"/>
        </w:rPr>
      </w:pPr>
    </w:p>
    <w:p w:rsidR="00510FD7" w:rsidRDefault="003A1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510FD7" w:rsidRDefault="003A10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510FD7" w:rsidRDefault="00510F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510FD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10FD7" w:rsidRDefault="003A103D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510FD7" w:rsidRDefault="003A103D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510FD7" w:rsidRDefault="003A103D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510FD7" w:rsidRDefault="003A103D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510FD7" w:rsidRDefault="009E28B2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21.06.2022 № 1/47</w:t>
      </w:r>
      <w:bookmarkStart w:id="0" w:name="_GoBack"/>
      <w:bookmarkEnd w:id="0"/>
    </w:p>
    <w:p w:rsidR="00510FD7" w:rsidRDefault="00510FD7">
      <w:pPr>
        <w:ind w:left="8505"/>
        <w:rPr>
          <w:rFonts w:eastAsia="Calibri"/>
          <w:sz w:val="28"/>
          <w:szCs w:val="28"/>
        </w:rPr>
      </w:pPr>
    </w:p>
    <w:p w:rsidR="00510FD7" w:rsidRDefault="00510FD7">
      <w:pPr>
        <w:ind w:left="9639"/>
        <w:rPr>
          <w:rFonts w:eastAsia="Calibri"/>
        </w:rPr>
      </w:pPr>
    </w:p>
    <w:p w:rsidR="00510FD7" w:rsidRDefault="003A103D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510FD7" w:rsidRDefault="003A103D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510FD7" w:rsidRDefault="00510FD7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leftFromText="181" w:rightFromText="181" w:horzAnchor="margin" w:tblpXSpec="center" w:tblpY="336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502"/>
        <w:gridCol w:w="2173"/>
        <w:gridCol w:w="3560"/>
        <w:gridCol w:w="2427"/>
        <w:gridCol w:w="3285"/>
      </w:tblGrid>
      <w:tr w:rsidR="00510FD7" w:rsidTr="00E6753C">
        <w:trPr>
          <w:trHeight w:val="1372"/>
          <w:jc w:val="center"/>
        </w:trPr>
        <w:tc>
          <w:tcPr>
            <w:tcW w:w="589" w:type="dxa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502" w:type="dxa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73" w:type="dxa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560" w:type="dxa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285" w:type="dxa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510FD7" w:rsidTr="00E6753C">
        <w:trPr>
          <w:cantSplit/>
          <w:trHeight w:val="3299"/>
          <w:jc w:val="center"/>
        </w:trPr>
        <w:tc>
          <w:tcPr>
            <w:tcW w:w="589" w:type="dxa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510FD7" w:rsidRDefault="00510FD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2" w:type="dxa"/>
            <w:vMerge w:val="restart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казенное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«Московская областная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специализированная аварийно-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восстановительная служба»</w:t>
            </w:r>
          </w:p>
        </w:tc>
        <w:tc>
          <w:tcPr>
            <w:tcW w:w="2173" w:type="dxa"/>
            <w:vMerge w:val="restart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ИНН 5031070286</w:t>
            </w:r>
          </w:p>
        </w:tc>
        <w:tc>
          <w:tcPr>
            <w:tcW w:w="3560" w:type="dxa"/>
          </w:tcPr>
          <w:p w:rsidR="00510FD7" w:rsidRDefault="00510FD7">
            <w:pPr>
              <w:jc w:val="center"/>
              <w:rPr>
                <w:sz w:val="26"/>
              </w:rPr>
            </w:pPr>
          </w:p>
          <w:p w:rsidR="00510FD7" w:rsidRDefault="00510FD7">
            <w:pPr>
              <w:jc w:val="center"/>
              <w:rPr>
                <w:sz w:val="26"/>
              </w:rPr>
            </w:pPr>
          </w:p>
          <w:p w:rsidR="00510FD7" w:rsidRDefault="00510FD7">
            <w:pPr>
              <w:jc w:val="center"/>
              <w:rPr>
                <w:sz w:val="26"/>
              </w:rPr>
            </w:pPr>
          </w:p>
          <w:p w:rsidR="00510FD7" w:rsidRDefault="00510FD7">
            <w:pPr>
              <w:jc w:val="center"/>
              <w:rPr>
                <w:sz w:val="26"/>
              </w:rPr>
            </w:pPr>
          </w:p>
          <w:p w:rsidR="00510FD7" w:rsidRDefault="003A103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Универсальный фронтальный мини-погрузчик с бортовым поворотом</w:t>
            </w:r>
          </w:p>
        </w:tc>
        <w:tc>
          <w:tcPr>
            <w:tcW w:w="2427" w:type="dxa"/>
            <w:vMerge w:val="restart"/>
            <w:vAlign w:val="center"/>
          </w:tcPr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область, 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Котельники, Дзержинское шоссе, </w:t>
            </w:r>
          </w:p>
          <w:p w:rsidR="00510FD7" w:rsidRDefault="003A103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285" w:type="dxa"/>
          </w:tcPr>
          <w:p w:rsidR="00510FD7" w:rsidRDefault="00510FD7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10FD7" w:rsidRDefault="00510FD7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10FD7" w:rsidRDefault="00510FD7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10FD7" w:rsidRDefault="00510FD7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10FD7" w:rsidRDefault="00510FD7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10FD7" w:rsidRDefault="003A103D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VIN: 2025</w:t>
            </w:r>
          </w:p>
        </w:tc>
      </w:tr>
    </w:tbl>
    <w:p w:rsidR="00510FD7" w:rsidRDefault="00510FD7">
      <w:pPr>
        <w:shd w:val="clear" w:color="auto" w:fill="FFFFFF"/>
        <w:tabs>
          <w:tab w:val="left" w:pos="14400"/>
        </w:tabs>
        <w:spacing w:line="278" w:lineRule="exact"/>
      </w:pPr>
    </w:p>
    <w:p w:rsidR="00510FD7" w:rsidRDefault="00510F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510FD7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35" w:rsidRDefault="00394B35">
      <w:r>
        <w:separator/>
      </w:r>
    </w:p>
  </w:endnote>
  <w:endnote w:type="continuationSeparator" w:id="0">
    <w:p w:rsidR="00394B35" w:rsidRDefault="0039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7" w:rsidRDefault="003A103D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0FD7" w:rsidRDefault="00510FD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7" w:rsidRDefault="00510F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35" w:rsidRDefault="00394B35">
      <w:r>
        <w:separator/>
      </w:r>
    </w:p>
  </w:footnote>
  <w:footnote w:type="continuationSeparator" w:id="0">
    <w:p w:rsidR="00394B35" w:rsidRDefault="0039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7" w:rsidRDefault="003A103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0FD7" w:rsidRDefault="00510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7" w:rsidRDefault="003A103D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E28B2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7" w:rsidRDefault="003A103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10FD7" w:rsidRDefault="00510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2F8"/>
    <w:multiLevelType w:val="hybridMultilevel"/>
    <w:tmpl w:val="23D8947A"/>
    <w:lvl w:ilvl="0" w:tplc="84A6386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45B215A8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384DF84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50EE51B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ADDE892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06E0E28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8E9EE53A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747ACB9C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C336810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1" w15:restartNumberingAfterBreak="0">
    <w:nsid w:val="2818486E"/>
    <w:multiLevelType w:val="hybridMultilevel"/>
    <w:tmpl w:val="E5F2F3D4"/>
    <w:lvl w:ilvl="0" w:tplc="B7E2E0B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72D498DC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FA6504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19A2D78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3CCBA8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9C3C493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DC80AEA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6D16826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BF01DEC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2" w15:restartNumberingAfterBreak="0">
    <w:nsid w:val="2D2A5D39"/>
    <w:multiLevelType w:val="hybridMultilevel"/>
    <w:tmpl w:val="20D84BAC"/>
    <w:lvl w:ilvl="0" w:tplc="5F4C4FD4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E2EADCD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37ECE00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A8A1EF4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F745F4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7AEE9F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F76723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5CCEE3D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1DA1102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 w15:restartNumberingAfterBreak="0">
    <w:nsid w:val="362742B6"/>
    <w:multiLevelType w:val="hybridMultilevel"/>
    <w:tmpl w:val="E16EB4B2"/>
    <w:lvl w:ilvl="0" w:tplc="A34C25DE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2C6933C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CB8EA4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4F6C4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43A24C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6A27358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2D68B7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756FAB2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3B9E795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45685A0B"/>
    <w:multiLevelType w:val="multilevel"/>
    <w:tmpl w:val="7538784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5" w15:restartNumberingAfterBreak="0">
    <w:nsid w:val="5EC6256C"/>
    <w:multiLevelType w:val="multilevel"/>
    <w:tmpl w:val="4B6CD18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6" w15:restartNumberingAfterBreak="0">
    <w:nsid w:val="63E508B4"/>
    <w:multiLevelType w:val="hybridMultilevel"/>
    <w:tmpl w:val="197886BA"/>
    <w:lvl w:ilvl="0" w:tplc="0A525CA6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BB34331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574FBB4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CBD66F3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8B27BEE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B50C3722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AC87C8E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DB1EBDA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DB66948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7" w15:restartNumberingAfterBreak="0">
    <w:nsid w:val="786A4D3A"/>
    <w:multiLevelType w:val="hybridMultilevel"/>
    <w:tmpl w:val="BB4270BC"/>
    <w:lvl w:ilvl="0" w:tplc="5666F306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D16189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5F26C54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A8E4D3BC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955A0DE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191223C8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08446DA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F16A2CF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33CC73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D7"/>
    <w:rsid w:val="00394B35"/>
    <w:rsid w:val="003A103D"/>
    <w:rsid w:val="00510FD7"/>
    <w:rsid w:val="009E28B2"/>
    <w:rsid w:val="00C85CF9"/>
    <w:rsid w:val="00E6753C"/>
    <w:rsid w:val="00F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57BF-D41D-49E0-AFAE-CD199280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2022-06-22T07:19:00Z</cp:lastPrinted>
  <dcterms:created xsi:type="dcterms:W3CDTF">2022-06-16T08:30:00Z</dcterms:created>
  <dcterms:modified xsi:type="dcterms:W3CDTF">2022-06-22T07:21:00Z</dcterms:modified>
</cp:coreProperties>
</file>